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6B59" w14:textId="3C45EC09" w:rsidR="00FF6B5C" w:rsidRPr="00FF6B5C" w:rsidRDefault="00FF6B5C" w:rsidP="00962BBD">
      <w:pPr>
        <w:jc w:val="both"/>
        <w:rPr>
          <w:b/>
          <w:bCs/>
          <w:sz w:val="24"/>
          <w:szCs w:val="24"/>
          <w:u w:val="single"/>
        </w:rPr>
      </w:pPr>
      <w:r w:rsidRPr="00FF6B5C">
        <w:rPr>
          <w:b/>
          <w:bCs/>
          <w:sz w:val="24"/>
          <w:szCs w:val="24"/>
          <w:u w:val="single"/>
        </w:rPr>
        <w:t>Roma</w:t>
      </w:r>
      <w:r w:rsidR="00425707">
        <w:rPr>
          <w:b/>
          <w:bCs/>
          <w:sz w:val="24"/>
          <w:szCs w:val="24"/>
          <w:u w:val="single"/>
        </w:rPr>
        <w:t xml:space="preserve">, </w:t>
      </w:r>
      <w:r w:rsidR="0082497D">
        <w:rPr>
          <w:b/>
          <w:bCs/>
          <w:sz w:val="24"/>
          <w:szCs w:val="24"/>
          <w:u w:val="single"/>
        </w:rPr>
        <w:t xml:space="preserve">14 febbraio </w:t>
      </w:r>
      <w:r w:rsidRPr="00FF6B5C">
        <w:rPr>
          <w:b/>
          <w:bCs/>
          <w:sz w:val="24"/>
          <w:szCs w:val="24"/>
          <w:u w:val="single"/>
        </w:rPr>
        <w:t>2022</w:t>
      </w:r>
    </w:p>
    <w:p w14:paraId="239A2529" w14:textId="77777777" w:rsidR="00F34829" w:rsidRPr="004A4375" w:rsidRDefault="00C81250" w:rsidP="00962BBD">
      <w:pPr>
        <w:jc w:val="both"/>
        <w:rPr>
          <w:rFonts w:cstheme="minorHAnsi"/>
          <w:b/>
          <w:color w:val="002060"/>
          <w:sz w:val="36"/>
          <w:szCs w:val="36"/>
        </w:rPr>
      </w:pPr>
      <w:r w:rsidRPr="004A4375">
        <w:rPr>
          <w:b/>
          <w:bCs/>
          <w:color w:val="002060"/>
          <w:sz w:val="36"/>
          <w:szCs w:val="36"/>
        </w:rPr>
        <w:t>Position paper</w:t>
      </w:r>
      <w:r w:rsidR="00B0582A" w:rsidRPr="004A4375">
        <w:rPr>
          <w:b/>
          <w:bCs/>
          <w:color w:val="002060"/>
          <w:sz w:val="36"/>
          <w:szCs w:val="36"/>
        </w:rPr>
        <w:t>:</w:t>
      </w:r>
      <w:r w:rsidR="00B0582A" w:rsidRPr="004A4375">
        <w:rPr>
          <w:color w:val="002060"/>
          <w:sz w:val="36"/>
          <w:szCs w:val="36"/>
        </w:rPr>
        <w:t xml:space="preserve"> </w:t>
      </w:r>
      <w:r w:rsidR="00B0582A" w:rsidRPr="004A4375">
        <w:rPr>
          <w:rFonts w:cstheme="minorHAnsi"/>
          <w:b/>
          <w:color w:val="002060"/>
          <w:sz w:val="36"/>
          <w:szCs w:val="36"/>
        </w:rPr>
        <w:t>Eliminazione graduale dei combustibili fossili dagli edifici residenziali in Italia</w:t>
      </w:r>
    </w:p>
    <w:p w14:paraId="6B906085" w14:textId="20BE1A80" w:rsidR="00AD291E" w:rsidRPr="00E8132D" w:rsidRDefault="00FC0FB5" w:rsidP="00AD291E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/>
          <w:color w:val="002060"/>
          <w:sz w:val="24"/>
          <w:szCs w:val="24"/>
          <w:lang w:eastAsia="it-IT"/>
        </w:rPr>
        <w:t>Problema</w:t>
      </w:r>
      <w:r w:rsidR="00F34829"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: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Il riscaldamento </w:t>
      </w:r>
      <w:r w:rsidR="00FB22E2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degli edifici residenziali, commerciali e pubblici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, secondo </w:t>
      </w:r>
      <w:r w:rsidR="00C25DBD" w:rsidRPr="00E8132D">
        <w:rPr>
          <w:rFonts w:cstheme="minorHAnsi"/>
          <w:bCs/>
          <w:color w:val="002060"/>
          <w:sz w:val="24"/>
          <w:szCs w:val="24"/>
          <w:lang w:eastAsia="it-IT"/>
        </w:rPr>
        <w:t>l</w:t>
      </w:r>
      <w:r w:rsidR="008927AD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o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studio </w:t>
      </w:r>
      <w:r w:rsidR="00C25DBD" w:rsidRPr="00E8132D">
        <w:rPr>
          <w:rFonts w:cstheme="minorHAnsi"/>
          <w:bCs/>
          <w:color w:val="002060"/>
          <w:sz w:val="24"/>
          <w:szCs w:val="24"/>
          <w:lang w:eastAsia="it-IT"/>
        </w:rPr>
        <w:t>“</w:t>
      </w:r>
      <w:r w:rsidR="00C25DBD" w:rsidRPr="00E8132D">
        <w:rPr>
          <w:rFonts w:cstheme="minorHAnsi"/>
          <w:b/>
          <w:color w:val="002060"/>
          <w:sz w:val="24"/>
          <w:szCs w:val="24"/>
          <w:lang w:eastAsia="it-IT"/>
        </w:rPr>
        <w:t>Una strategia per la decarbonizzazione dei sistemi di riscaldamento degli edifici in Italia</w:t>
      </w:r>
      <w:r w:rsidR="00C25DBD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” realizzato da Elemens </w:t>
      </w:r>
      <w:r w:rsidR="00FF6B5C" w:rsidRPr="00FF6B5C">
        <w:rPr>
          <w:rFonts w:cstheme="minorHAnsi"/>
          <w:bCs/>
          <w:color w:val="002060"/>
          <w:sz w:val="24"/>
          <w:szCs w:val="24"/>
          <w:lang w:eastAsia="it-IT"/>
        </w:rPr>
        <w:t xml:space="preserve">lo scorso </w:t>
      </w:r>
      <w:r w:rsidR="00671E2F">
        <w:rPr>
          <w:rFonts w:cstheme="minorHAnsi"/>
          <w:bCs/>
          <w:color w:val="002060"/>
          <w:sz w:val="24"/>
          <w:szCs w:val="24"/>
          <w:lang w:eastAsia="it-IT"/>
        </w:rPr>
        <w:t xml:space="preserve">15 </w:t>
      </w:r>
      <w:r w:rsidR="00FF6B5C" w:rsidRPr="00FF6B5C">
        <w:rPr>
          <w:rFonts w:cstheme="minorHAnsi"/>
          <w:bCs/>
          <w:color w:val="002060"/>
          <w:sz w:val="24"/>
          <w:szCs w:val="24"/>
          <w:lang w:eastAsia="it-IT"/>
        </w:rPr>
        <w:t>aprile</w:t>
      </w:r>
      <w:r w:rsidR="00FF6B5C">
        <w:rPr>
          <w:rFonts w:cstheme="minorHAnsi"/>
          <w:bCs/>
          <w:color w:val="FF0000"/>
          <w:sz w:val="24"/>
          <w:szCs w:val="24"/>
          <w:lang w:eastAsia="it-IT"/>
        </w:rPr>
        <w:t xml:space="preserve"> </w:t>
      </w:r>
      <w:r w:rsidR="00C25DBD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per Legambiente e Kyoto Club, </w:t>
      </w:r>
      <w:r w:rsidR="00AD291E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pesa sulle </w:t>
      </w:r>
      <w:r w:rsidR="00AD291E" w:rsidRPr="00E8132D">
        <w:rPr>
          <w:rFonts w:cstheme="minorHAnsi"/>
          <w:b/>
          <w:color w:val="002060"/>
          <w:sz w:val="24"/>
          <w:szCs w:val="24"/>
          <w:lang w:eastAsia="it-IT"/>
        </w:rPr>
        <w:t>emissioni</w:t>
      </w:r>
      <w:r w:rsidR="00AD291E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AD291E" w:rsidRPr="00E8132D">
        <w:rPr>
          <w:rFonts w:cstheme="minorHAnsi"/>
          <w:b/>
          <w:color w:val="002060"/>
          <w:sz w:val="24"/>
          <w:szCs w:val="24"/>
          <w:lang w:eastAsia="it-IT"/>
        </w:rPr>
        <w:t>di CO2 per oltre il</w:t>
      </w:r>
      <w:r w:rsidR="00AD291E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AD291E" w:rsidRPr="00E8132D">
        <w:rPr>
          <w:rFonts w:cstheme="minorHAnsi"/>
          <w:b/>
          <w:color w:val="002060"/>
          <w:sz w:val="24"/>
          <w:szCs w:val="24"/>
          <w:lang w:eastAsia="it-IT"/>
        </w:rPr>
        <w:t>17,7%,</w:t>
      </w:r>
      <w:r w:rsidR="00AD291E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secondo i dati di Ispra. </w:t>
      </w:r>
    </w:p>
    <w:p w14:paraId="1CD3CB39" w14:textId="77777777" w:rsidR="0032636C" w:rsidRPr="00E8132D" w:rsidRDefault="0032636C" w:rsidP="00AD291E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Secondo il report, </w:t>
      </w:r>
      <w:r w:rsidR="008F1F48" w:rsidRPr="00E8132D">
        <w:rPr>
          <w:rFonts w:cstheme="minorHAnsi"/>
          <w:bCs/>
          <w:color w:val="002060"/>
          <w:sz w:val="24"/>
          <w:szCs w:val="24"/>
          <w:lang w:eastAsia="it-IT"/>
        </w:rPr>
        <w:t>i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l principale vettore energetico impiegato per il riscaldamento residenziale in Italia è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il gas naturale (50% dell’energia fornita)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. Seguono poi le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biomasse solide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(il 28% del totale), soprattutto legname e cippato, e i prodotti petroliferi (8%), come nel caso delle caldaie a gasolio, ancora presenti in alcune grandi città e nelle aree montane non metanizzate. La cogenerazione pesa sul totale per il 5%, mentre sono marginali le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pompe di calore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, il riscaldamento elettrico (boiler) e il solare termico (1% del totale).</w:t>
      </w:r>
      <w:r w:rsidR="00C82CDC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C82CDC" w:rsidRPr="00E8132D">
        <w:rPr>
          <w:rFonts w:cstheme="minorHAnsi"/>
          <w:b/>
          <w:color w:val="002060"/>
          <w:sz w:val="24"/>
          <w:szCs w:val="24"/>
          <w:lang w:eastAsia="it-IT"/>
        </w:rPr>
        <w:t>In Italia solo il 5,4% del settore del riscaldamento è da rinnovabili e ad “emissioni zero”</w:t>
      </w:r>
      <w:r w:rsidR="00C82CDC" w:rsidRPr="00E8132D">
        <w:rPr>
          <w:rFonts w:cstheme="minorHAnsi"/>
          <w:bCs/>
          <w:color w:val="002060"/>
          <w:sz w:val="24"/>
          <w:szCs w:val="24"/>
          <w:lang w:eastAsia="it-IT"/>
        </w:rPr>
        <w:t>.</w:t>
      </w:r>
    </w:p>
    <w:p w14:paraId="04281BC2" w14:textId="7851F53C" w:rsidR="00BF5435" w:rsidRPr="00E8132D" w:rsidRDefault="00BF5435" w:rsidP="00BF5435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Il settore energetico beneficia al contempo di rilevanti sussidi ambientalmente dannosi</w:t>
      </w:r>
      <w:r w:rsidR="001553C9">
        <w:rPr>
          <w:rFonts w:cstheme="minorHAnsi"/>
          <w:bCs/>
          <w:color w:val="002060"/>
          <w:sz w:val="24"/>
          <w:szCs w:val="24"/>
          <w:lang w:eastAsia="it-IT"/>
        </w:rPr>
        <w:t xml:space="preserve"> diretti e indiretti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. </w:t>
      </w:r>
      <w:r w:rsidR="001553C9">
        <w:rPr>
          <w:rFonts w:cstheme="minorHAnsi"/>
          <w:bCs/>
          <w:color w:val="002060"/>
          <w:sz w:val="24"/>
          <w:szCs w:val="24"/>
          <w:lang w:eastAsia="it-IT"/>
        </w:rPr>
        <w:t>Tra quelli diretti i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n primis, l’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ecobonus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–potenziato con l’aliquota del 110% (superbonus) – che incentiva non solo tecnologie rinnovabili, ma anche soluzioni che utilizzano combustibili fossili come il gas naturale: è il caso delle caldaie a condensazione, per le quali è previsto il totale rimborso delle spese da parte dello Stato. </w:t>
      </w:r>
      <w:r w:rsidR="001553C9">
        <w:rPr>
          <w:rFonts w:cstheme="minorHAnsi"/>
          <w:bCs/>
          <w:color w:val="002060"/>
          <w:sz w:val="24"/>
          <w:szCs w:val="24"/>
          <w:lang w:eastAsia="it-IT"/>
        </w:rPr>
        <w:t>Tra quelli indiretti c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’è l’agevolazione volta 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ridurre il prezzo per l’acquisto di gasolio e GPL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nelle aree non metanizzate (zone montane, Sardegna e isole minori) dove viene così rallentata la diffusione delle rinnovabili termiche. E ancora,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l’aliquota IVA agevolata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(pari al 10%) destinata ai consumi ad uso civile per il riscaldamento degli edifici, applicata limitatamente ai primi 480 metri cubi di gas consumato nell’anno.</w:t>
      </w:r>
    </w:p>
    <w:p w14:paraId="11BD90FC" w14:textId="77777777" w:rsidR="007C389B" w:rsidRPr="00E8132D" w:rsidRDefault="007C389B" w:rsidP="007C389B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L'Italia ha fissato la data di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eliminazione graduale di tutti i combustibili fossili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in tutti i tipi di infrastrutture (negli edifici nuovi ed esistenti) nel riscaldamento nel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2050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, come stabilito dalla Strategia Energetica Nazionale del 2017.</w:t>
      </w:r>
    </w:p>
    <w:p w14:paraId="306FCD2B" w14:textId="66066E2C" w:rsidR="006923DC" w:rsidRPr="00E8132D" w:rsidRDefault="00C82CDC" w:rsidP="00AC10D6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Durante la seduta del 28 luglio</w:t>
      </w:r>
      <w:r w:rsidR="006D5704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6D5704" w:rsidRPr="00FF6B5C">
        <w:rPr>
          <w:rFonts w:cstheme="minorHAnsi"/>
          <w:bCs/>
          <w:color w:val="002060"/>
          <w:sz w:val="24"/>
          <w:szCs w:val="24"/>
          <w:lang w:eastAsia="it-IT"/>
        </w:rPr>
        <w:t>2021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, un ordine del giorno</w:t>
      </w:r>
      <w:r w:rsidR="00AC10D6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6D5704" w:rsidRPr="00FF6B5C">
        <w:rPr>
          <w:rFonts w:cstheme="minorHAnsi"/>
          <w:bCs/>
          <w:color w:val="002060"/>
          <w:sz w:val="24"/>
          <w:szCs w:val="24"/>
          <w:lang w:eastAsia="it-IT"/>
        </w:rPr>
        <w:t>(Odg)</w:t>
      </w:r>
      <w:r w:rsidR="006D5704">
        <w:rPr>
          <w:rFonts w:cstheme="minorHAnsi"/>
          <w:bCs/>
          <w:color w:val="FF0000"/>
          <w:sz w:val="24"/>
          <w:szCs w:val="24"/>
          <w:lang w:eastAsia="it-IT"/>
        </w:rPr>
        <w:t xml:space="preserve">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sui temi del progetto “Per la decarbonizzazione degli impianti di riscaldamento degli edifici in Italia” del Presidente </w:t>
      </w:r>
      <w:r w:rsidR="00AC10D6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della </w:t>
      </w:r>
      <w:r w:rsidR="00AC10D6" w:rsidRPr="00904F8C">
        <w:rPr>
          <w:rFonts w:cstheme="minorHAnsi"/>
          <w:b/>
          <w:color w:val="002060"/>
          <w:sz w:val="24"/>
          <w:szCs w:val="24"/>
          <w:lang w:eastAsia="it-IT"/>
        </w:rPr>
        <w:t>X Commissione “Industria, commercio e turismo” del Senato della Repubblica Gianni Girotto</w:t>
      </w:r>
      <w:r w:rsidR="00AC10D6" w:rsidRPr="00E8132D">
        <w:rPr>
          <w:rFonts w:cstheme="minorHAnsi"/>
          <w:bCs/>
          <w:color w:val="002060"/>
          <w:sz w:val="24"/>
          <w:szCs w:val="24"/>
          <w:lang w:eastAsia="it-IT"/>
        </w:rPr>
        <w:t>, impegnava il Governo</w:t>
      </w:r>
      <w:r w:rsidR="006923DC" w:rsidRPr="00E8132D">
        <w:rPr>
          <w:rFonts w:cstheme="minorHAnsi"/>
          <w:bCs/>
          <w:color w:val="002060"/>
          <w:sz w:val="24"/>
          <w:szCs w:val="24"/>
          <w:lang w:eastAsia="it-IT"/>
        </w:rPr>
        <w:t>:</w:t>
      </w:r>
      <w:r w:rsidR="00AC10D6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</w:p>
    <w:p w14:paraId="4C1EB83F" w14:textId="77777777" w:rsidR="00AC10D6" w:rsidRPr="00E8132D" w:rsidRDefault="00A96752" w:rsidP="00CE25E3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FF6B5C">
        <w:rPr>
          <w:rFonts w:cstheme="minorHAnsi"/>
          <w:bCs/>
          <w:color w:val="002060"/>
          <w:sz w:val="24"/>
          <w:szCs w:val="24"/>
          <w:lang w:eastAsia="it-IT"/>
        </w:rPr>
        <w:t>A</w:t>
      </w:r>
      <w:r w:rsidR="00AC10D6" w:rsidRPr="00E8132D">
        <w:rPr>
          <w:rFonts w:cstheme="minorHAnsi"/>
          <w:bCs/>
          <w:color w:val="002060"/>
          <w:sz w:val="24"/>
          <w:szCs w:val="24"/>
          <w:lang w:eastAsia="it-IT"/>
        </w:rPr>
        <w:t>d adottare iniziative normative volte a differenziare le detrazioni Superbonus 110% fra gli impianti di riscaldamento che utilizzano fonti energetiche fossili e quelli che utilizzano fonti energetiche rinnovabili, disincentivando i primi e incentivando i secondi.</w:t>
      </w:r>
      <w:r w:rsidR="006923DC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</w:p>
    <w:p w14:paraId="518F299E" w14:textId="77777777" w:rsidR="006923DC" w:rsidRPr="00E8132D" w:rsidRDefault="006923DC" w:rsidP="006923DC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</w:p>
    <w:p w14:paraId="7C3C7F57" w14:textId="77777777" w:rsidR="00E8132D" w:rsidRPr="00E8132D" w:rsidRDefault="006923DC" w:rsidP="00E8132D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lastRenderedPageBreak/>
        <w:t>A prevedere un piano di sostegno alle aziende del settore per la conversione verso impianti di riscaldamento a emissioni zero, al fine di garantire l'operatività, entro il 2030, di soli impianti senza emissioni climalteranti su tutto il territorio nazionale.</w:t>
      </w:r>
    </w:p>
    <w:p w14:paraId="37EE30DB" w14:textId="77777777" w:rsidR="00E8132D" w:rsidRPr="00E8132D" w:rsidRDefault="00E8132D" w:rsidP="00E8132D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L’Odg </w:t>
      </w:r>
      <w:r w:rsidR="006D5704" w:rsidRPr="00FF6B5C">
        <w:rPr>
          <w:rFonts w:cstheme="minorHAnsi"/>
          <w:bCs/>
          <w:color w:val="002060"/>
          <w:sz w:val="24"/>
          <w:szCs w:val="24"/>
          <w:lang w:eastAsia="it-IT"/>
        </w:rPr>
        <w:t>non venne messo ai voti perché per il provvedimento a cui si riferiva il Governo ha posto la questione di fiducia, che fa decadere emendamenti e Odg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.</w:t>
      </w:r>
    </w:p>
    <w:p w14:paraId="47D50BF6" w14:textId="77777777" w:rsidR="00DD0B65" w:rsidRPr="00E8132D" w:rsidRDefault="000F0E42" w:rsidP="00DD0B65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Anche</w:t>
      </w:r>
      <w:r w:rsidR="006D5704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6D5704" w:rsidRPr="00FF6B5C">
        <w:rPr>
          <w:rFonts w:cstheme="minorHAnsi"/>
          <w:bCs/>
          <w:color w:val="002060"/>
          <w:sz w:val="24"/>
          <w:szCs w:val="24"/>
          <w:lang w:eastAsia="it-IT"/>
        </w:rPr>
        <w:t>a livello di</w:t>
      </w:r>
      <w:r w:rsidR="00DD0B65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DD0B65" w:rsidRPr="00E8132D">
        <w:rPr>
          <w:rFonts w:cstheme="minorHAnsi"/>
          <w:b/>
          <w:color w:val="002060"/>
          <w:sz w:val="24"/>
          <w:szCs w:val="24"/>
          <w:lang w:eastAsia="it-IT"/>
        </w:rPr>
        <w:t>Unione europea</w:t>
      </w:r>
      <w:r w:rsidR="006D5704">
        <w:rPr>
          <w:rFonts w:cstheme="minorHAnsi"/>
          <w:bCs/>
          <w:color w:val="002060"/>
          <w:sz w:val="24"/>
          <w:szCs w:val="24"/>
          <w:lang w:eastAsia="it-IT"/>
        </w:rPr>
        <w:t xml:space="preserve"> le</w:t>
      </w:r>
      <w:r w:rsidR="00DD0B65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emissioni del riscaldamento degli </w:t>
      </w:r>
      <w:r w:rsidR="00D27468" w:rsidRPr="00E8132D">
        <w:rPr>
          <w:rFonts w:cstheme="minorHAnsi"/>
          <w:bCs/>
          <w:color w:val="002060"/>
          <w:sz w:val="24"/>
          <w:szCs w:val="24"/>
          <w:lang w:eastAsia="it-IT"/>
        </w:rPr>
        <w:t>edifici</w:t>
      </w:r>
      <w:r w:rsidR="00DD0B65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e dell'acqua </w:t>
      </w:r>
      <w:r w:rsidR="00DD0B65" w:rsidRPr="00E8132D">
        <w:rPr>
          <w:rFonts w:cstheme="minorHAnsi"/>
          <w:b/>
          <w:color w:val="002060"/>
          <w:sz w:val="24"/>
          <w:szCs w:val="24"/>
          <w:lang w:eastAsia="it-IT"/>
        </w:rPr>
        <w:t>rappresentano una quota significativa (12%)</w:t>
      </w:r>
      <w:r w:rsidR="00DD0B65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delle emissioni totali di CO2 dell'UE, equivalenti alle </w:t>
      </w:r>
      <w:r w:rsidR="00DD0B65" w:rsidRPr="00E8132D">
        <w:rPr>
          <w:rFonts w:cstheme="minorHAnsi"/>
          <w:b/>
          <w:color w:val="002060"/>
          <w:sz w:val="24"/>
          <w:szCs w:val="24"/>
          <w:lang w:eastAsia="it-IT"/>
        </w:rPr>
        <w:t>emissioni di tutte le auto nell'UE</w:t>
      </w:r>
      <w:r w:rsidR="00DD0B65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. Ma la decarbonizzazione del riscaldamento viene ripetutamente trascurata, anche se il 28% dell'energia totale consumata nell'UE viene utilizzata per il riscaldamento. </w:t>
      </w:r>
    </w:p>
    <w:p w14:paraId="5338C45E" w14:textId="77777777" w:rsidR="000F0E42" w:rsidRPr="00E8132D" w:rsidRDefault="000F0E42" w:rsidP="00DD0B65">
      <w:pPr>
        <w:spacing w:before="100" w:beforeAutospacing="1" w:after="100" w:afterAutospacing="1"/>
        <w:jc w:val="both"/>
        <w:rPr>
          <w:rFonts w:cstheme="minorHAnsi"/>
          <w:b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Attualmente nell'UE sono installate circa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129 milioni di caldaie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, più del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50% delle quali sono molto inefficienti, classificate in classi energetiche C o inferiori nell'etichetta energetica.</w:t>
      </w:r>
    </w:p>
    <w:p w14:paraId="43D2287C" w14:textId="77777777" w:rsidR="00253296" w:rsidRPr="00E8132D" w:rsidRDefault="00253296" w:rsidP="00253296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Recentemente è stata presentata la nuova </w:t>
      </w:r>
      <w:hyperlink r:id="rId8" w:history="1">
        <w:r w:rsidRPr="00E8132D">
          <w:rPr>
            <w:rStyle w:val="Collegamentoipertestuale"/>
            <w:rFonts w:asciiTheme="minorHAnsi" w:hAnsiTheme="minorHAnsi" w:cstheme="minorHAnsi"/>
            <w:b/>
            <w:sz w:val="24"/>
            <w:szCs w:val="24"/>
            <w:lang w:eastAsia="it-IT"/>
          </w:rPr>
          <w:t>Direttiva EPDB sulla prestazione energetica degli edifici</w:t>
        </w:r>
        <w:r w:rsidRPr="00E8132D">
          <w:rPr>
            <w:rStyle w:val="Collegamentoipertestuale"/>
            <w:rFonts w:asciiTheme="minorHAnsi" w:hAnsiTheme="minorHAnsi" w:cstheme="minorHAnsi"/>
            <w:bCs/>
            <w:sz w:val="24"/>
            <w:szCs w:val="24"/>
            <w:lang w:eastAsia="it-IT"/>
          </w:rPr>
          <w:t>.</w:t>
        </w:r>
      </w:hyperlink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Il testo propone che a partire dal 2030 tutti i nuovi edifici debbano essere a emissioni zero, cioè consumare poca energia ed essere alimentati da fonti rinnovabili. Bruxelles indica lo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stop a incentivi per le caldaie a gas dal 2027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e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l'eliminazione dei combustibili fossili nel riscaldamento entro il 2040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. </w:t>
      </w:r>
    </w:p>
    <w:p w14:paraId="7067EAD2" w14:textId="31AE78B7" w:rsidR="00DD0B65" w:rsidRPr="00E8132D" w:rsidRDefault="00DD0B65" w:rsidP="00DD0B65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Secondo la ricerca</w:t>
      </w:r>
      <w:r w:rsidR="00885F2B">
        <w:rPr>
          <w:rFonts w:cstheme="minorHAnsi"/>
          <w:bCs/>
          <w:color w:val="002060"/>
          <w:sz w:val="24"/>
          <w:szCs w:val="24"/>
          <w:lang w:eastAsia="it-IT"/>
        </w:rPr>
        <w:t xml:space="preserve"> “</w:t>
      </w:r>
      <w:r w:rsidR="00885F2B" w:rsidRPr="00885F2B">
        <w:rPr>
          <w:rFonts w:cstheme="minorHAnsi"/>
          <w:bCs/>
          <w:i/>
          <w:iCs/>
          <w:color w:val="002060"/>
          <w:sz w:val="24"/>
          <w:szCs w:val="24"/>
          <w:lang w:eastAsia="it-IT"/>
        </w:rPr>
        <w:t>FIVE YEARS LEFT How ecodesign and energy labelling can decarbonise heating</w:t>
      </w:r>
      <w:r w:rsidR="00885F2B" w:rsidRPr="00885F2B">
        <w:rPr>
          <w:rFonts w:cstheme="minorHAnsi"/>
          <w:bCs/>
          <w:color w:val="002060"/>
          <w:sz w:val="24"/>
          <w:szCs w:val="24"/>
          <w:lang w:eastAsia="it-IT"/>
        </w:rPr>
        <w:t>”</w:t>
      </w:r>
      <w:r w:rsidR="00DD27C8">
        <w:rPr>
          <w:rFonts w:cstheme="minorHAnsi"/>
          <w:bCs/>
          <w:color w:val="002060"/>
          <w:sz w:val="24"/>
          <w:szCs w:val="24"/>
          <w:lang w:eastAsia="it-IT"/>
        </w:rPr>
        <w:t>,</w:t>
      </w:r>
      <w:r w:rsidR="006D5704" w:rsidRPr="00885F2B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DD27C8">
        <w:rPr>
          <w:rFonts w:cstheme="minorHAnsi"/>
          <w:bCs/>
          <w:color w:val="002060"/>
          <w:sz w:val="24"/>
          <w:szCs w:val="24"/>
          <w:lang w:eastAsia="it-IT"/>
        </w:rPr>
        <w:t>presentata l’8 dicembre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2020</w:t>
      </w:r>
      <w:r w:rsidR="00DD27C8">
        <w:rPr>
          <w:rFonts w:cstheme="minorHAnsi"/>
          <w:bCs/>
          <w:color w:val="002060"/>
          <w:sz w:val="24"/>
          <w:szCs w:val="24"/>
          <w:lang w:eastAsia="it-IT"/>
        </w:rPr>
        <w:t>,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degli esperti di ECOS e della campagna Coolproducts, </w:t>
      </w:r>
      <w:r w:rsidR="00253296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è necessario </w:t>
      </w:r>
      <w:r w:rsidR="00253296" w:rsidRPr="00E8132D">
        <w:rPr>
          <w:rFonts w:cstheme="minorHAnsi"/>
          <w:b/>
          <w:color w:val="002060"/>
          <w:sz w:val="24"/>
          <w:szCs w:val="24"/>
          <w:lang w:eastAsia="it-IT"/>
        </w:rPr>
        <w:t>vietare la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 vendita di nuove caldaie a gas</w:t>
      </w:r>
      <w:r w:rsidR="00253296"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 ben prima, a partire dal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 </w:t>
      </w:r>
      <w:r w:rsidR="00253296"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1 gennaio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2025</w:t>
      </w:r>
      <w:r w:rsidR="00253296" w:rsidRPr="00E8132D">
        <w:rPr>
          <w:rFonts w:cstheme="minorHAnsi"/>
          <w:bCs/>
          <w:color w:val="002060"/>
          <w:sz w:val="24"/>
          <w:szCs w:val="24"/>
          <w:lang w:eastAsia="it-IT"/>
        </w:rPr>
        <w:t>. Questo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farebbe risparmiare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110 milioni di tonnellate di emissioni di CO2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ogni anno fino al 2050. Ciò rappresenterebbe quasi i due terzi delle riduzioni di emissioni necessarie in case ed edifici pubblici per raggiungere la carbon neutrality entro il 2050.</w:t>
      </w:r>
    </w:p>
    <w:p w14:paraId="5DA868F5" w14:textId="77777777" w:rsidR="00C65F50" w:rsidRPr="00A96752" w:rsidRDefault="00C65F50" w:rsidP="00A96752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b/>
          <w:bCs/>
          <w:color w:val="FF0000"/>
          <w:spacing w:val="-10"/>
          <w:kern w:val="36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Accanto a questa analisi va inoltre considerato </w:t>
      </w:r>
      <w:r w:rsidR="00A96752">
        <w:rPr>
          <w:rFonts w:cstheme="minorHAnsi"/>
          <w:bCs/>
          <w:color w:val="002060"/>
          <w:sz w:val="24"/>
          <w:szCs w:val="24"/>
          <w:lang w:eastAsia="it-IT"/>
        </w:rPr>
        <w:t xml:space="preserve">il rapporto </w:t>
      </w:r>
      <w:r w:rsidR="00A96752" w:rsidRPr="00885F2B">
        <w:rPr>
          <w:rFonts w:cstheme="minorHAnsi"/>
          <w:bCs/>
          <w:i/>
          <w:iCs/>
          <w:color w:val="002060"/>
          <w:sz w:val="24"/>
          <w:szCs w:val="24"/>
          <w:lang w:eastAsia="it-IT"/>
        </w:rPr>
        <w:t>Net Zero by 2050</w:t>
      </w:r>
      <w:r w:rsidR="00A96752" w:rsidRPr="00885F2B">
        <w:rPr>
          <w:rFonts w:cstheme="minorHAnsi"/>
          <w:bCs/>
          <w:color w:val="002060"/>
          <w:sz w:val="24"/>
          <w:szCs w:val="24"/>
          <w:lang w:eastAsia="it-IT"/>
        </w:rPr>
        <w:t xml:space="preserve"> - </w:t>
      </w:r>
      <w:r w:rsidR="00A96752" w:rsidRPr="00375C0A">
        <w:rPr>
          <w:rFonts w:cstheme="minorHAnsi"/>
          <w:bCs/>
          <w:i/>
          <w:iCs/>
          <w:color w:val="002060"/>
          <w:sz w:val="24"/>
          <w:szCs w:val="24"/>
          <w:lang w:eastAsia="it-IT"/>
        </w:rPr>
        <w:t>A Roadmap for the Global Energy Sector</w:t>
      </w:r>
      <w:r w:rsidR="00A96752">
        <w:rPr>
          <w:rFonts w:cstheme="minorHAnsi"/>
          <w:bCs/>
          <w:color w:val="002060"/>
          <w:sz w:val="24"/>
          <w:szCs w:val="24"/>
          <w:lang w:eastAsia="it-IT"/>
        </w:rPr>
        <w:t xml:space="preserve">, del </w:t>
      </w:r>
      <w:r w:rsidR="00A96752" w:rsidRPr="00885F2B">
        <w:rPr>
          <w:rFonts w:cstheme="minorHAnsi"/>
          <w:bCs/>
          <w:color w:val="002060"/>
          <w:sz w:val="24"/>
          <w:szCs w:val="24"/>
          <w:lang w:eastAsia="it-IT"/>
        </w:rPr>
        <w:t>17 maggio 2021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, dell’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Agenzia Internazionale dell’Energia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a favore dello stop caldaie a gas. In particolare, </w:t>
      </w:r>
      <w:r w:rsidR="008F1F48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anche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secondo l’Agenzia lo stop caldaie a gas dovrebbe arrivare entro il 2025 dal momento che questa data è frutto di studi che dimostrano che:</w:t>
      </w:r>
      <w:r w:rsidR="008F1F48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“</w:t>
      </w:r>
      <w:r w:rsidRPr="00BA6B13">
        <w:rPr>
          <w:rFonts w:cstheme="minorHAnsi"/>
          <w:b/>
          <w:color w:val="002060"/>
          <w:sz w:val="24"/>
          <w:szCs w:val="24"/>
          <w:lang w:eastAsia="it-IT"/>
        </w:rPr>
        <w:t>permettere la vendita di caldaie e riscaldatori a combustibili fossili nell’Ue dopo quell’anno rischia di compromettere gli sforzi che diversi Stati membri stanno facendo per impedire nuove vendite di vecchie tecnologie di riscaldamento inquinanti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”.</w:t>
      </w:r>
    </w:p>
    <w:p w14:paraId="20CF63C9" w14:textId="0B118740" w:rsidR="000A14F5" w:rsidRPr="00E8132D" w:rsidRDefault="004A4FDF" w:rsidP="004A4FDF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Secondo </w:t>
      </w:r>
      <w:r w:rsidR="00A96752" w:rsidRPr="002C57D5">
        <w:rPr>
          <w:rFonts w:cstheme="minorHAnsi"/>
          <w:bCs/>
          <w:color w:val="002060"/>
          <w:sz w:val="24"/>
          <w:szCs w:val="24"/>
          <w:lang w:eastAsia="it-IT"/>
        </w:rPr>
        <w:t xml:space="preserve">lo studio </w:t>
      </w:r>
      <w:r w:rsidR="002C57D5">
        <w:rPr>
          <w:rFonts w:cstheme="minorHAnsi"/>
          <w:bCs/>
          <w:color w:val="002060"/>
          <w:sz w:val="24"/>
          <w:szCs w:val="24"/>
          <w:lang w:eastAsia="it-IT"/>
        </w:rPr>
        <w:t>“</w:t>
      </w:r>
      <w:r w:rsidR="002C57D5" w:rsidRPr="002C57D5">
        <w:rPr>
          <w:rFonts w:cstheme="minorHAnsi"/>
          <w:bCs/>
          <w:i/>
          <w:iCs/>
          <w:color w:val="002060"/>
          <w:sz w:val="24"/>
          <w:szCs w:val="24"/>
          <w:lang w:eastAsia="it-IT"/>
        </w:rPr>
        <w:t>Out of gas: EU is €70 billion away from making renewable heating affordable for all</w:t>
      </w:r>
      <w:r w:rsidR="002C57D5">
        <w:rPr>
          <w:rFonts w:cstheme="minorHAnsi"/>
          <w:bCs/>
          <w:color w:val="002060"/>
          <w:sz w:val="24"/>
          <w:szCs w:val="24"/>
          <w:lang w:eastAsia="it-IT"/>
        </w:rPr>
        <w:t>”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realizzato da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European Environmental Bureau per la campagna Coolproducts</w:t>
      </w:r>
      <w:r w:rsidR="002C57D5">
        <w:rPr>
          <w:rFonts w:cstheme="minorHAnsi"/>
          <w:b/>
          <w:color w:val="002060"/>
          <w:sz w:val="24"/>
          <w:szCs w:val="24"/>
          <w:lang w:eastAsia="it-IT"/>
        </w:rPr>
        <w:t xml:space="preserve"> </w:t>
      </w:r>
      <w:r w:rsidR="002C57D5" w:rsidRPr="002C57D5">
        <w:rPr>
          <w:rFonts w:cstheme="minorHAnsi"/>
          <w:bCs/>
          <w:color w:val="002060"/>
          <w:sz w:val="24"/>
          <w:szCs w:val="24"/>
          <w:lang w:eastAsia="it-IT"/>
        </w:rPr>
        <w:t>e pubblicato il 18 ottobre 2021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,</w:t>
      </w:r>
      <w:r w:rsidR="00BA512F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il passaggio dalle caldaie a gas alle soluzioni di riscaldamento rinnovabili è ancora fuori dalla portata di molte famiglie europee.</w:t>
      </w:r>
      <w:r w:rsidR="008F1F48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</w:t>
      </w:r>
      <w:r w:rsidR="000A14F5"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Con gli incentivi e i prezzi esistenti, una famiglia media di quattro membri a reddito medio troverà un tempo di ammortamento ragionevole (8 anni o meno) </w:t>
      </w:r>
      <w:r w:rsidR="000A14F5" w:rsidRPr="00E8132D">
        <w:rPr>
          <w:rFonts w:cstheme="minorHAnsi"/>
          <w:bCs/>
          <w:color w:val="002060"/>
          <w:sz w:val="24"/>
          <w:szCs w:val="24"/>
          <w:lang w:eastAsia="it-IT"/>
        </w:rPr>
        <w:lastRenderedPageBreak/>
        <w:t xml:space="preserve">solo passando da una caldaia a combustibili fossili a una pompa di calore in </w:t>
      </w:r>
      <w:r w:rsidR="000A14F5" w:rsidRPr="00E8132D">
        <w:rPr>
          <w:rFonts w:cstheme="minorHAnsi"/>
          <w:b/>
          <w:color w:val="002060"/>
          <w:sz w:val="24"/>
          <w:szCs w:val="24"/>
          <w:lang w:eastAsia="it-IT"/>
        </w:rPr>
        <w:t>Italia, Portogallo, Spagna, Finlandia, Cipro , Malta, Austria e Francia</w:t>
      </w:r>
      <w:r w:rsidR="000A14F5" w:rsidRPr="00E8132D">
        <w:rPr>
          <w:rFonts w:cstheme="minorHAnsi"/>
          <w:bCs/>
          <w:color w:val="002060"/>
          <w:sz w:val="24"/>
          <w:szCs w:val="24"/>
          <w:lang w:eastAsia="it-IT"/>
        </w:rPr>
        <w:t>.</w:t>
      </w:r>
    </w:p>
    <w:p w14:paraId="4F33D542" w14:textId="77777777" w:rsidR="004A4FDF" w:rsidRPr="00E8132D" w:rsidRDefault="004A4FDF" w:rsidP="004A4FDF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Per rendere le pompe di calore alla portata di tutti, gli Stati membri devono aumentare i sussidi di almeno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70 miliardi di euro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, un miglio in più che potrebbe essere ridotto a 20 miliardi di euro se fosse introdotta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una tassa sulla CO2 di 100 €/ton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. </w:t>
      </w:r>
    </w:p>
    <w:p w14:paraId="12892A82" w14:textId="77777777" w:rsidR="000D41D8" w:rsidRPr="00E8132D" w:rsidRDefault="000D41D8" w:rsidP="009E3FFD">
      <w:pPr>
        <w:spacing w:before="100" w:beforeAutospacing="1" w:after="100" w:afterAutospacing="1"/>
        <w:jc w:val="both"/>
        <w:rPr>
          <w:rFonts w:cstheme="minorHAnsi"/>
          <w:b/>
          <w:color w:val="002060"/>
          <w:sz w:val="24"/>
          <w:szCs w:val="24"/>
          <w:lang w:eastAsia="it-IT"/>
        </w:rPr>
      </w:pPr>
      <w:r w:rsidRPr="00E8132D">
        <w:rPr>
          <w:rFonts w:cstheme="minorHAnsi"/>
          <w:b/>
          <w:color w:val="002060"/>
          <w:sz w:val="24"/>
          <w:szCs w:val="24"/>
          <w:lang w:eastAsia="it-IT"/>
        </w:rPr>
        <w:t>Buone pratiche per la decarbonizzazione</w:t>
      </w:r>
    </w:p>
    <w:p w14:paraId="3330756D" w14:textId="77777777" w:rsidR="002F1BA0" w:rsidRPr="00E8132D" w:rsidRDefault="002F1BA0" w:rsidP="009E3FFD">
      <w:pPr>
        <w:spacing w:before="100" w:beforeAutospacing="1" w:after="100" w:afterAutospacing="1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Tra i Paesi europei, l’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Olanda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ha annunciato l’uscita completa dal gas entro il 2050, introducendo già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da metà 2018 il divieto di allacciamento alla rete gas per gli edifici di nuova costruzione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che saranno quindi riscaldati con sistemi elettrici e/o impianti a fonti rinnovabili. Nel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Regno Unito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, invece, l’installazione di sistemi di riscaldamento a gas nei nuovi edifici sarà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vietata dal 2025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, a favore di soluzioni tecnologiche a minore impatto ambientale. Negli Stati Uniti,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San Francisco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introdurrà da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giugno 2021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l’obbligo di realizzare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nuovi edifici residenziali e commerciali senza sistemi di riscaldamento basati sul gas naturale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: un’ordinanza che arriva sulla scorta di misure simili adottate in altre città della California per abbandonare i combustibili fossili e favorire il riscaldamento elettrico. Ma anche in Italia non mancano esempi virtuosi che vanno nella medesima direzione: la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Giunta di Milano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 xml:space="preserve"> ha approvato un nuovo regolamento che prevede la 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>messa al bando delle caldaie a gasolio da ottobre 2022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: per favorirne la sostituzione, il Comune ha stanziato risorse a fondo perduto per l’acquisto d’impianti di nuova generazione, come pompe di calore e solare termico.</w:t>
      </w:r>
    </w:p>
    <w:p w14:paraId="651592EA" w14:textId="77777777" w:rsidR="004A4375" w:rsidRPr="00E8132D" w:rsidRDefault="004A4375" w:rsidP="009E3FFD">
      <w:pPr>
        <w:spacing w:before="100" w:beforeAutospacing="1" w:after="100" w:afterAutospacing="1"/>
        <w:jc w:val="both"/>
        <w:rPr>
          <w:rFonts w:cstheme="minorHAnsi"/>
          <w:b/>
          <w:color w:val="002060"/>
          <w:sz w:val="24"/>
          <w:szCs w:val="24"/>
          <w:lang w:eastAsia="it-IT"/>
        </w:rPr>
      </w:pPr>
      <w:r w:rsidRPr="00E8132D">
        <w:rPr>
          <w:rFonts w:cstheme="minorHAnsi"/>
          <w:b/>
          <w:color w:val="002060"/>
          <w:sz w:val="24"/>
          <w:szCs w:val="24"/>
          <w:lang w:eastAsia="it-IT"/>
        </w:rPr>
        <w:t>Proposte</w:t>
      </w:r>
    </w:p>
    <w:p w14:paraId="524FCBE4" w14:textId="77777777" w:rsidR="00A96752" w:rsidRPr="00A96752" w:rsidRDefault="00A96752" w:rsidP="00A96752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  <w:b/>
          <w:color w:val="002060"/>
          <w:sz w:val="24"/>
          <w:szCs w:val="24"/>
          <w:lang w:eastAsia="it-IT"/>
        </w:rPr>
      </w:pPr>
    </w:p>
    <w:p w14:paraId="5A4DBDE5" w14:textId="4C34AD20" w:rsidR="00F34829" w:rsidRPr="00F47EBB" w:rsidRDefault="00A1059E" w:rsidP="00F3482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color w:val="002060"/>
          <w:sz w:val="24"/>
          <w:szCs w:val="24"/>
          <w:lang w:eastAsia="it-IT"/>
        </w:rPr>
      </w:pPr>
      <w:r w:rsidRPr="00F47EBB">
        <w:rPr>
          <w:b/>
          <w:bCs/>
          <w:color w:val="002060"/>
          <w:sz w:val="24"/>
          <w:szCs w:val="24"/>
        </w:rPr>
        <w:t xml:space="preserve">Eliminazione dei </w:t>
      </w:r>
      <w:r w:rsidR="00EB4B4C" w:rsidRPr="00F47EBB">
        <w:rPr>
          <w:b/>
          <w:bCs/>
          <w:color w:val="002060"/>
          <w:sz w:val="24"/>
          <w:szCs w:val="24"/>
        </w:rPr>
        <w:t>sussidi</w:t>
      </w:r>
      <w:r w:rsidRPr="00F47EBB">
        <w:rPr>
          <w:b/>
          <w:bCs/>
          <w:color w:val="002060"/>
          <w:sz w:val="24"/>
          <w:szCs w:val="24"/>
        </w:rPr>
        <w:t xml:space="preserve"> diretti</w:t>
      </w:r>
      <w:r w:rsidR="00EB4B4C" w:rsidRPr="00F47EBB">
        <w:rPr>
          <w:b/>
          <w:bCs/>
          <w:color w:val="002060"/>
          <w:sz w:val="24"/>
          <w:szCs w:val="24"/>
        </w:rPr>
        <w:t xml:space="preserve"> alle fonti fossili:</w:t>
      </w:r>
      <w:r w:rsidR="00EB4B4C" w:rsidRPr="00F47EBB">
        <w:rPr>
          <w:color w:val="002060"/>
          <w:sz w:val="24"/>
          <w:szCs w:val="24"/>
        </w:rPr>
        <w:t xml:space="preserve"> </w:t>
      </w:r>
      <w:r w:rsidR="003151A1" w:rsidRPr="00F47EBB">
        <w:rPr>
          <w:color w:val="002060"/>
          <w:sz w:val="24"/>
          <w:szCs w:val="24"/>
        </w:rPr>
        <w:t xml:space="preserve">riduzione dell’incentivo del Superbonus per la sostituzione di caldaie a gas passando da una detrazione del </w:t>
      </w:r>
      <w:r w:rsidR="00EB4B4C" w:rsidRPr="00F47EBB">
        <w:rPr>
          <w:color w:val="002060"/>
          <w:sz w:val="24"/>
          <w:szCs w:val="24"/>
        </w:rPr>
        <w:t xml:space="preserve">110% </w:t>
      </w:r>
      <w:r w:rsidR="003151A1" w:rsidRPr="00F47EBB">
        <w:rPr>
          <w:color w:val="002060"/>
          <w:sz w:val="24"/>
          <w:szCs w:val="24"/>
        </w:rPr>
        <w:t xml:space="preserve">a una del </w:t>
      </w:r>
      <w:r w:rsidR="00EB4B4C" w:rsidRPr="00F47EBB">
        <w:rPr>
          <w:color w:val="002060"/>
          <w:sz w:val="24"/>
          <w:szCs w:val="24"/>
        </w:rPr>
        <w:t xml:space="preserve">al 50% </w:t>
      </w:r>
      <w:r w:rsidR="004F575E" w:rsidRPr="00F47EBB">
        <w:rPr>
          <w:color w:val="002060"/>
          <w:sz w:val="24"/>
          <w:szCs w:val="24"/>
        </w:rPr>
        <w:t xml:space="preserve">fino </w:t>
      </w:r>
      <w:r w:rsidR="00F47EBB" w:rsidRPr="00F47EBB">
        <w:rPr>
          <w:color w:val="002060"/>
          <w:sz w:val="24"/>
          <w:szCs w:val="24"/>
        </w:rPr>
        <w:t xml:space="preserve">alla cancellazione </w:t>
      </w:r>
      <w:r w:rsidR="004F575E" w:rsidRPr="00F47EBB">
        <w:rPr>
          <w:color w:val="002060"/>
          <w:sz w:val="24"/>
          <w:szCs w:val="24"/>
        </w:rPr>
        <w:t xml:space="preserve">di ogni </w:t>
      </w:r>
      <w:r w:rsidR="00F47EBB" w:rsidRPr="00F47EBB">
        <w:rPr>
          <w:color w:val="002060"/>
          <w:sz w:val="24"/>
          <w:szCs w:val="24"/>
        </w:rPr>
        <w:t>incentivo</w:t>
      </w:r>
      <w:r w:rsidR="004F575E" w:rsidRPr="00F47EBB">
        <w:rPr>
          <w:color w:val="002060"/>
          <w:sz w:val="24"/>
          <w:szCs w:val="24"/>
        </w:rPr>
        <w:t xml:space="preserve"> alla sostituzione di caldaie con sistemi a gas dal 2025.</w:t>
      </w:r>
    </w:p>
    <w:p w14:paraId="737AF2C0" w14:textId="77777777" w:rsidR="004B6FFC" w:rsidRPr="00E8132D" w:rsidRDefault="004B6FFC" w:rsidP="004B6FFC">
      <w:pPr>
        <w:pStyle w:val="Paragrafoelenco"/>
        <w:spacing w:before="100" w:beforeAutospacing="1" w:after="100" w:afterAutospacing="1" w:line="240" w:lineRule="auto"/>
        <w:jc w:val="both"/>
        <w:rPr>
          <w:rFonts w:cstheme="minorHAnsi"/>
          <w:b/>
          <w:color w:val="002060"/>
          <w:sz w:val="24"/>
          <w:szCs w:val="24"/>
          <w:lang w:eastAsia="it-IT"/>
        </w:rPr>
      </w:pPr>
    </w:p>
    <w:p w14:paraId="4EBF938E" w14:textId="387A6157" w:rsidR="004B6FFC" w:rsidRDefault="00AF4715" w:rsidP="00F3482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bCs/>
          <w:color w:val="002060"/>
          <w:sz w:val="24"/>
          <w:szCs w:val="24"/>
          <w:lang w:eastAsia="it-IT"/>
        </w:rPr>
      </w:pPr>
      <w:r>
        <w:rPr>
          <w:rFonts w:cstheme="minorHAnsi"/>
          <w:b/>
          <w:color w:val="002060"/>
          <w:sz w:val="24"/>
          <w:szCs w:val="24"/>
          <w:lang w:eastAsia="it-IT"/>
        </w:rPr>
        <w:t>E</w:t>
      </w:r>
      <w:r w:rsidR="004B6FFC"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liminazione progressiva dell’Iva agevolata sul gas, </w:t>
      </w:r>
      <w:r w:rsidR="004B6FFC" w:rsidRPr="00E8132D">
        <w:rPr>
          <w:rFonts w:cstheme="minorHAnsi"/>
          <w:bCs/>
          <w:color w:val="002060"/>
          <w:sz w:val="24"/>
          <w:szCs w:val="24"/>
          <w:lang w:eastAsia="it-IT"/>
        </w:rPr>
        <w:t>che svantaggia soluzioni a minor impatto ambientale, e il ritorno all’aliquota ordinaria; un cambio di destinazione del sussidio che prevede uno sconto per l’acquisto di gasolio e GPL nelle aree montane, in favore di pompe di calore, solare termico o sistemi ibridi.</w:t>
      </w:r>
    </w:p>
    <w:p w14:paraId="2E000A47" w14:textId="77777777" w:rsidR="006A630E" w:rsidRPr="00041CA4" w:rsidRDefault="006A630E" w:rsidP="00041CA4">
      <w:pPr>
        <w:pStyle w:val="Paragrafoelenco"/>
        <w:rPr>
          <w:rFonts w:cstheme="minorHAnsi"/>
          <w:bCs/>
          <w:color w:val="002060"/>
          <w:sz w:val="24"/>
          <w:szCs w:val="24"/>
          <w:lang w:eastAsia="it-IT"/>
        </w:rPr>
      </w:pPr>
    </w:p>
    <w:p w14:paraId="3A531E15" w14:textId="77777777" w:rsidR="00F47EBB" w:rsidRPr="00F47EBB" w:rsidRDefault="006A630E" w:rsidP="00F47EBB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cstheme="minorHAnsi"/>
          <w:color w:val="002060"/>
          <w:sz w:val="24"/>
          <w:szCs w:val="24"/>
          <w:lang w:eastAsia="it-IT"/>
        </w:rPr>
      </w:pPr>
      <w:r w:rsidRPr="00FF6B5C">
        <w:rPr>
          <w:rFonts w:cstheme="minorHAnsi"/>
          <w:bCs/>
          <w:color w:val="002060"/>
          <w:sz w:val="24"/>
          <w:szCs w:val="24"/>
          <w:lang w:eastAsia="it-IT"/>
        </w:rPr>
        <w:t xml:space="preserve">Varare da parte del MISE un </w:t>
      </w:r>
      <w:r w:rsidRPr="00FF6B5C">
        <w:rPr>
          <w:rFonts w:cstheme="minorHAnsi"/>
          <w:b/>
          <w:color w:val="002060"/>
          <w:sz w:val="24"/>
          <w:szCs w:val="24"/>
          <w:lang w:eastAsia="it-IT"/>
        </w:rPr>
        <w:t>piano di sostegno alle aziende del settore per la conversione verso impianti di riscaldamento a emissioni zero</w:t>
      </w:r>
      <w:r w:rsidRPr="00FF6B5C">
        <w:rPr>
          <w:rFonts w:cstheme="minorHAnsi"/>
          <w:bCs/>
          <w:color w:val="002060"/>
          <w:sz w:val="24"/>
          <w:szCs w:val="24"/>
          <w:lang w:eastAsia="it-IT"/>
        </w:rPr>
        <w:t xml:space="preserve">, </w:t>
      </w:r>
      <w:r w:rsidR="00041CA4">
        <w:rPr>
          <w:rFonts w:cstheme="minorHAnsi"/>
          <w:bCs/>
          <w:color w:val="002060"/>
          <w:sz w:val="24"/>
          <w:szCs w:val="24"/>
          <w:lang w:eastAsia="it-IT"/>
        </w:rPr>
        <w:t xml:space="preserve">ed introdurre l’obbligo, </w:t>
      </w:r>
      <w:r w:rsidRPr="00FF6B5C">
        <w:rPr>
          <w:rFonts w:cstheme="minorHAnsi"/>
          <w:bCs/>
          <w:color w:val="002060"/>
          <w:sz w:val="24"/>
          <w:szCs w:val="24"/>
          <w:lang w:eastAsia="it-IT"/>
        </w:rPr>
        <w:t xml:space="preserve">entro il 2030, di </w:t>
      </w:r>
      <w:r w:rsidR="00041CA4">
        <w:rPr>
          <w:rFonts w:cstheme="minorHAnsi"/>
          <w:bCs/>
          <w:color w:val="002060"/>
          <w:sz w:val="24"/>
          <w:szCs w:val="24"/>
          <w:lang w:eastAsia="it-IT"/>
        </w:rPr>
        <w:t xml:space="preserve">sostituire a impianti fossili solo </w:t>
      </w:r>
      <w:r w:rsidRPr="00FF6B5C">
        <w:rPr>
          <w:rFonts w:cstheme="minorHAnsi"/>
          <w:bCs/>
          <w:color w:val="002060"/>
          <w:sz w:val="24"/>
          <w:szCs w:val="24"/>
          <w:lang w:eastAsia="it-IT"/>
        </w:rPr>
        <w:t xml:space="preserve"> impianti </w:t>
      </w:r>
      <w:r w:rsidR="00041CA4">
        <w:rPr>
          <w:rFonts w:cstheme="minorHAnsi"/>
          <w:bCs/>
          <w:color w:val="002060"/>
          <w:sz w:val="24"/>
          <w:szCs w:val="24"/>
          <w:lang w:eastAsia="it-IT"/>
        </w:rPr>
        <w:t>fossil-free</w:t>
      </w:r>
      <w:r w:rsidR="00D352F1">
        <w:rPr>
          <w:rFonts w:cstheme="minorHAnsi"/>
          <w:bCs/>
          <w:color w:val="002060"/>
          <w:sz w:val="24"/>
          <w:szCs w:val="24"/>
          <w:lang w:eastAsia="it-IT"/>
        </w:rPr>
        <w:t xml:space="preserve">, </w:t>
      </w:r>
      <w:r w:rsidR="00D352F1" w:rsidRPr="00E8132D">
        <w:rPr>
          <w:bCs/>
          <w:color w:val="002060"/>
          <w:sz w:val="24"/>
          <w:szCs w:val="24"/>
        </w:rPr>
        <w:t xml:space="preserve">come </w:t>
      </w:r>
      <w:r w:rsidR="00D352F1" w:rsidRPr="00E8132D">
        <w:rPr>
          <w:b/>
          <w:color w:val="002060"/>
          <w:sz w:val="24"/>
          <w:szCs w:val="24"/>
        </w:rPr>
        <w:t>solare</w:t>
      </w:r>
      <w:r w:rsidR="00D352F1">
        <w:rPr>
          <w:b/>
          <w:color w:val="002060"/>
          <w:sz w:val="24"/>
          <w:szCs w:val="24"/>
        </w:rPr>
        <w:t xml:space="preserve"> fotovoltaico, solare</w:t>
      </w:r>
      <w:r w:rsidR="00D352F1" w:rsidRPr="00E8132D">
        <w:rPr>
          <w:b/>
          <w:color w:val="002060"/>
          <w:sz w:val="24"/>
          <w:szCs w:val="24"/>
        </w:rPr>
        <w:t xml:space="preserve"> termico</w:t>
      </w:r>
      <w:r w:rsidR="00D352F1">
        <w:rPr>
          <w:bCs/>
          <w:color w:val="002060"/>
          <w:sz w:val="24"/>
          <w:szCs w:val="24"/>
        </w:rPr>
        <w:t>,</w:t>
      </w:r>
      <w:r w:rsidR="00D352F1" w:rsidRPr="00E8132D">
        <w:rPr>
          <w:bCs/>
          <w:color w:val="002060"/>
          <w:sz w:val="24"/>
          <w:szCs w:val="24"/>
        </w:rPr>
        <w:t xml:space="preserve"> </w:t>
      </w:r>
      <w:r w:rsidR="00D352F1" w:rsidRPr="00E8132D">
        <w:rPr>
          <w:b/>
          <w:color w:val="002060"/>
          <w:sz w:val="24"/>
          <w:szCs w:val="24"/>
        </w:rPr>
        <w:t>pompe di calore</w:t>
      </w:r>
      <w:r w:rsidR="00D352F1" w:rsidRPr="00E8132D">
        <w:rPr>
          <w:bCs/>
          <w:color w:val="002060"/>
          <w:sz w:val="24"/>
          <w:szCs w:val="24"/>
        </w:rPr>
        <w:t xml:space="preserve"> </w:t>
      </w:r>
      <w:r w:rsidR="00D352F1">
        <w:rPr>
          <w:bCs/>
          <w:color w:val="002060"/>
          <w:sz w:val="24"/>
          <w:szCs w:val="24"/>
        </w:rPr>
        <w:t>connesse anche a sistemi geotermici</w:t>
      </w:r>
      <w:r w:rsidR="00F47EBB">
        <w:rPr>
          <w:rFonts w:cstheme="minorHAnsi"/>
          <w:bCs/>
          <w:color w:val="002060"/>
          <w:sz w:val="24"/>
          <w:szCs w:val="24"/>
          <w:lang w:eastAsia="it-IT"/>
        </w:rPr>
        <w:t>.</w:t>
      </w:r>
    </w:p>
    <w:p w14:paraId="21B5E09A" w14:textId="77777777" w:rsidR="00F47EBB" w:rsidRPr="00F47EBB" w:rsidRDefault="00F47EBB" w:rsidP="00F47EBB">
      <w:pPr>
        <w:pStyle w:val="Paragrafoelenco"/>
        <w:rPr>
          <w:rFonts w:cstheme="minorHAnsi"/>
          <w:bCs/>
          <w:color w:val="002060"/>
          <w:sz w:val="24"/>
          <w:szCs w:val="24"/>
          <w:lang w:eastAsia="it-IT"/>
        </w:rPr>
      </w:pPr>
    </w:p>
    <w:p w14:paraId="42D5BB79" w14:textId="36DC3E69" w:rsidR="00041CA4" w:rsidRPr="00F47EBB" w:rsidRDefault="00041CA4" w:rsidP="00F47EBB">
      <w:pPr>
        <w:pStyle w:val="Paragrafoelenco"/>
        <w:spacing w:before="100" w:beforeAutospacing="1" w:after="100" w:afterAutospacing="1"/>
        <w:jc w:val="both"/>
        <w:rPr>
          <w:rFonts w:cstheme="minorHAnsi"/>
          <w:color w:val="002060"/>
          <w:sz w:val="24"/>
          <w:szCs w:val="24"/>
          <w:lang w:eastAsia="it-IT"/>
        </w:rPr>
      </w:pPr>
      <w:r w:rsidRPr="00F47EBB">
        <w:rPr>
          <w:rFonts w:cstheme="minorHAnsi"/>
          <w:bCs/>
          <w:color w:val="002060"/>
          <w:sz w:val="24"/>
          <w:szCs w:val="24"/>
          <w:lang w:eastAsia="it-IT"/>
        </w:rPr>
        <w:br/>
      </w:r>
    </w:p>
    <w:p w14:paraId="780A12E3" w14:textId="77777777" w:rsidR="00F34829" w:rsidRPr="00E8132D" w:rsidRDefault="00332A6E" w:rsidP="00F34829">
      <w:pPr>
        <w:pStyle w:val="Paragrafoelenco"/>
        <w:numPr>
          <w:ilvl w:val="0"/>
          <w:numId w:val="3"/>
        </w:numPr>
        <w:jc w:val="both"/>
        <w:rPr>
          <w:b/>
          <w:color w:val="002060"/>
          <w:sz w:val="24"/>
          <w:szCs w:val="24"/>
        </w:rPr>
      </w:pPr>
      <w:r w:rsidRPr="00E8132D">
        <w:rPr>
          <w:rFonts w:cstheme="minorHAnsi"/>
          <w:color w:val="002060"/>
          <w:sz w:val="24"/>
          <w:szCs w:val="24"/>
          <w:lang w:eastAsia="en-GB"/>
        </w:rPr>
        <w:lastRenderedPageBreak/>
        <w:t xml:space="preserve">Rivedere la legislazione sulla progettazione ecocompatibile e sull'etichettatura energetica sulle caldaie per il riscaldamento, </w:t>
      </w:r>
      <w:r w:rsidRPr="00E8132D">
        <w:rPr>
          <w:rFonts w:cstheme="minorHAnsi"/>
          <w:b/>
          <w:bCs/>
          <w:color w:val="002060"/>
          <w:sz w:val="24"/>
          <w:szCs w:val="24"/>
          <w:lang w:eastAsia="en-GB"/>
        </w:rPr>
        <w:t xml:space="preserve">per </w:t>
      </w:r>
      <w:r w:rsidR="003B2286" w:rsidRPr="00E8132D">
        <w:rPr>
          <w:rFonts w:cstheme="minorHAnsi"/>
          <w:b/>
          <w:bCs/>
          <w:color w:val="002060"/>
          <w:sz w:val="24"/>
          <w:szCs w:val="24"/>
          <w:lang w:eastAsia="en-GB"/>
        </w:rPr>
        <w:t>garantire incentivi ai sistemi più efficienti a partire da</w:t>
      </w:r>
      <w:r w:rsidRPr="00E8132D">
        <w:rPr>
          <w:rFonts w:cstheme="minorHAnsi"/>
          <w:b/>
          <w:bCs/>
          <w:color w:val="002060"/>
          <w:sz w:val="24"/>
          <w:szCs w:val="24"/>
          <w:lang w:eastAsia="en-GB"/>
        </w:rPr>
        <w:t>l riscaldamento da fonti rinnovabili</w:t>
      </w:r>
      <w:r w:rsidRPr="00E8132D">
        <w:rPr>
          <w:rFonts w:cstheme="minorHAnsi"/>
          <w:color w:val="002060"/>
          <w:sz w:val="24"/>
          <w:szCs w:val="24"/>
          <w:lang w:eastAsia="en-GB"/>
        </w:rPr>
        <w:t>.</w:t>
      </w:r>
      <w:r w:rsidR="00F34829" w:rsidRPr="00E8132D">
        <w:rPr>
          <w:rFonts w:cstheme="minorHAnsi"/>
          <w:color w:val="002060"/>
          <w:sz w:val="24"/>
          <w:szCs w:val="24"/>
          <w:lang w:eastAsia="en-GB"/>
        </w:rPr>
        <w:t xml:space="preserve"> </w:t>
      </w:r>
    </w:p>
    <w:p w14:paraId="35838E85" w14:textId="77777777" w:rsidR="00F34829" w:rsidRPr="00E8132D" w:rsidRDefault="00F34829" w:rsidP="00F34829">
      <w:pPr>
        <w:pStyle w:val="Paragrafoelenco"/>
        <w:jc w:val="both"/>
        <w:rPr>
          <w:b/>
          <w:color w:val="002060"/>
          <w:sz w:val="24"/>
          <w:szCs w:val="24"/>
        </w:rPr>
      </w:pPr>
    </w:p>
    <w:p w14:paraId="12FF4821" w14:textId="0C72DA4A" w:rsidR="00F34829" w:rsidRPr="00E8132D" w:rsidRDefault="00E50EEC" w:rsidP="00F34829">
      <w:pPr>
        <w:pStyle w:val="Paragrafoelenco"/>
        <w:numPr>
          <w:ilvl w:val="0"/>
          <w:numId w:val="3"/>
        </w:numPr>
        <w:jc w:val="both"/>
        <w:rPr>
          <w:b/>
          <w:color w:val="002060"/>
          <w:sz w:val="24"/>
          <w:szCs w:val="24"/>
        </w:rPr>
      </w:pPr>
      <w:r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Vietare l’installazione di impianti di riscaldamento a combustibili fossili </w:t>
      </w:r>
      <w:r w:rsidR="0026723A">
        <w:rPr>
          <w:rFonts w:cstheme="minorHAnsi"/>
          <w:b/>
          <w:color w:val="002060"/>
          <w:sz w:val="24"/>
          <w:szCs w:val="24"/>
          <w:lang w:eastAsia="it-IT"/>
        </w:rPr>
        <w:t>ne</w:t>
      </w:r>
      <w:r w:rsidRPr="00E8132D">
        <w:rPr>
          <w:rFonts w:cstheme="minorHAnsi"/>
          <w:b/>
          <w:color w:val="002060"/>
          <w:sz w:val="24"/>
          <w:szCs w:val="24"/>
          <w:lang w:eastAsia="it-IT"/>
        </w:rPr>
        <w:t xml:space="preserve">i nuovi edifici </w:t>
      </w:r>
      <w:r w:rsidR="00BE7D5C">
        <w:rPr>
          <w:rFonts w:cstheme="minorHAnsi"/>
          <w:b/>
          <w:color w:val="002060"/>
          <w:sz w:val="24"/>
          <w:szCs w:val="24"/>
          <w:lang w:eastAsia="it-IT"/>
        </w:rPr>
        <w:t xml:space="preserve">dal 2025 </w:t>
      </w:r>
      <w:r w:rsidRPr="00E8132D">
        <w:rPr>
          <w:rFonts w:cstheme="minorHAnsi"/>
          <w:bCs/>
          <w:color w:val="002060"/>
          <w:sz w:val="24"/>
          <w:szCs w:val="24"/>
          <w:lang w:eastAsia="it-IT"/>
        </w:rPr>
        <w:t>come seguito logico e ambizioso dei requisiti NZEB nella direttiva EPBD, anche sfruttando il lavoro svolto dal BPIE, Building Performance Institute Europe.</w:t>
      </w:r>
    </w:p>
    <w:p w14:paraId="667EDC39" w14:textId="77777777" w:rsidR="00F34829" w:rsidRPr="00E8132D" w:rsidRDefault="00F34829" w:rsidP="00F34829">
      <w:pPr>
        <w:pStyle w:val="Paragrafoelenco"/>
        <w:rPr>
          <w:b/>
          <w:color w:val="002060"/>
          <w:sz w:val="24"/>
          <w:szCs w:val="24"/>
        </w:rPr>
      </w:pPr>
    </w:p>
    <w:p w14:paraId="2BD3666D" w14:textId="2D2D02E1" w:rsidR="00F34829" w:rsidRPr="00E8132D" w:rsidRDefault="00BE7D5C" w:rsidP="00F34829">
      <w:pPr>
        <w:pStyle w:val="Paragrafoelenco"/>
        <w:numPr>
          <w:ilvl w:val="0"/>
          <w:numId w:val="3"/>
        </w:numPr>
        <w:jc w:val="both"/>
        <w:rPr>
          <w:b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  <w:lang w:eastAsia="it-IT"/>
        </w:rPr>
        <w:t>Nella ristrutturazione degli edifici s</w:t>
      </w:r>
      <w:r w:rsidR="00C96BDE" w:rsidRPr="00E8132D">
        <w:rPr>
          <w:rFonts w:cstheme="minorHAnsi"/>
          <w:b/>
          <w:bCs/>
          <w:color w:val="002060"/>
          <w:sz w:val="24"/>
          <w:szCs w:val="24"/>
          <w:lang w:eastAsia="it-IT"/>
        </w:rPr>
        <w:t>ostitui</w:t>
      </w:r>
      <w:r w:rsidR="001D104B" w:rsidRPr="00E8132D">
        <w:rPr>
          <w:rFonts w:cstheme="minorHAnsi"/>
          <w:b/>
          <w:bCs/>
          <w:color w:val="002060"/>
          <w:sz w:val="24"/>
          <w:szCs w:val="24"/>
          <w:lang w:eastAsia="it-IT"/>
        </w:rPr>
        <w:t>re</w:t>
      </w:r>
      <w:r w:rsidR="001D104B" w:rsidRPr="00E8132D">
        <w:rPr>
          <w:rFonts w:cstheme="minorHAnsi"/>
          <w:sz w:val="24"/>
          <w:szCs w:val="24"/>
          <w:lang w:eastAsia="it-IT"/>
        </w:rPr>
        <w:t xml:space="preserve"> </w:t>
      </w:r>
      <w:r w:rsidR="001D104B" w:rsidRPr="00E8132D">
        <w:rPr>
          <w:rFonts w:cstheme="minorHAnsi"/>
          <w:color w:val="002060"/>
          <w:sz w:val="24"/>
          <w:szCs w:val="24"/>
          <w:lang w:eastAsia="it-IT"/>
        </w:rPr>
        <w:t>gradualmente le caldaie per il riscaldamento a combustibili fossili attraverso il regolamento sulla progettazione ecocompatibile e una revisione dell'etichetta energetica per le caldaie per il riscaldamento.</w:t>
      </w:r>
    </w:p>
    <w:p w14:paraId="680D36C4" w14:textId="77777777" w:rsidR="00F34829" w:rsidRPr="00E8132D" w:rsidRDefault="00F34829" w:rsidP="00F34829">
      <w:pPr>
        <w:pStyle w:val="Paragrafoelenco"/>
        <w:rPr>
          <w:b/>
          <w:color w:val="002060"/>
          <w:sz w:val="24"/>
          <w:szCs w:val="24"/>
        </w:rPr>
      </w:pPr>
    </w:p>
    <w:p w14:paraId="5DFAEEDE" w14:textId="77777777" w:rsidR="003911F0" w:rsidRPr="00E8132D" w:rsidRDefault="001D104B" w:rsidP="0025511C">
      <w:pPr>
        <w:pStyle w:val="Paragrafoelenco"/>
        <w:numPr>
          <w:ilvl w:val="0"/>
          <w:numId w:val="3"/>
        </w:numPr>
        <w:jc w:val="both"/>
        <w:rPr>
          <w:b/>
          <w:color w:val="002060"/>
          <w:sz w:val="24"/>
          <w:szCs w:val="24"/>
        </w:rPr>
      </w:pPr>
      <w:r w:rsidRPr="00E8132D">
        <w:rPr>
          <w:rFonts w:cstheme="minorHAnsi"/>
          <w:color w:val="002060"/>
          <w:sz w:val="24"/>
          <w:szCs w:val="24"/>
          <w:lang w:eastAsia="it-IT"/>
        </w:rPr>
        <w:t>M</w:t>
      </w:r>
      <w:r w:rsidR="00046845" w:rsidRPr="00E8132D">
        <w:rPr>
          <w:rFonts w:cstheme="minorHAnsi"/>
          <w:color w:val="002060"/>
          <w:sz w:val="24"/>
          <w:szCs w:val="24"/>
          <w:lang w:eastAsia="it-IT"/>
        </w:rPr>
        <w:t>i</w:t>
      </w:r>
      <w:r w:rsidRPr="00E8132D">
        <w:rPr>
          <w:rFonts w:cstheme="minorHAnsi"/>
          <w:color w:val="002060"/>
          <w:sz w:val="24"/>
          <w:szCs w:val="24"/>
          <w:lang w:eastAsia="it-IT"/>
        </w:rPr>
        <w:t xml:space="preserve">gliorare il ruolo che possono svolgere le misure di </w:t>
      </w:r>
      <w:r w:rsidRPr="00E8132D">
        <w:rPr>
          <w:rFonts w:cstheme="minorHAnsi"/>
          <w:b/>
          <w:bCs/>
          <w:color w:val="002060"/>
          <w:sz w:val="24"/>
          <w:szCs w:val="24"/>
          <w:lang w:eastAsia="it-IT"/>
        </w:rPr>
        <w:t>digitalizzazione</w:t>
      </w:r>
      <w:r w:rsidR="00C96BDE" w:rsidRPr="00E8132D">
        <w:rPr>
          <w:rFonts w:cstheme="minorHAnsi"/>
          <w:color w:val="FF0000"/>
          <w:sz w:val="24"/>
          <w:szCs w:val="24"/>
          <w:lang w:eastAsia="it-IT"/>
        </w:rPr>
        <w:t xml:space="preserve"> </w:t>
      </w:r>
      <w:r w:rsidR="00C96BDE" w:rsidRPr="00E8132D">
        <w:rPr>
          <w:rFonts w:cstheme="minorHAnsi"/>
          <w:color w:val="002060"/>
          <w:sz w:val="24"/>
          <w:szCs w:val="24"/>
          <w:lang w:eastAsia="it-IT"/>
        </w:rPr>
        <w:t xml:space="preserve">e la </w:t>
      </w:r>
      <w:r w:rsidR="00A030EC" w:rsidRPr="00E8132D">
        <w:rPr>
          <w:rFonts w:cstheme="minorHAnsi"/>
          <w:b/>
          <w:bCs/>
          <w:color w:val="002060"/>
          <w:sz w:val="24"/>
          <w:szCs w:val="24"/>
          <w:lang w:eastAsia="it-IT"/>
        </w:rPr>
        <w:t>fiscalità</w:t>
      </w:r>
      <w:r w:rsidR="00A030EC" w:rsidRPr="00E8132D">
        <w:rPr>
          <w:rFonts w:cstheme="minorHAnsi"/>
          <w:color w:val="002060"/>
          <w:sz w:val="24"/>
          <w:szCs w:val="24"/>
          <w:lang w:eastAsia="it-IT"/>
        </w:rPr>
        <w:t xml:space="preserve"> sui consumi di combustibili per il riscaldamento</w:t>
      </w:r>
      <w:r w:rsidRPr="00E8132D">
        <w:rPr>
          <w:rFonts w:cstheme="minorHAnsi"/>
          <w:color w:val="002060"/>
          <w:sz w:val="24"/>
          <w:szCs w:val="24"/>
          <w:lang w:eastAsia="it-IT"/>
        </w:rPr>
        <w:t>.</w:t>
      </w:r>
      <w:r w:rsidR="00F34829" w:rsidRPr="00E8132D">
        <w:rPr>
          <w:rFonts w:cstheme="minorHAnsi"/>
          <w:color w:val="002060"/>
          <w:sz w:val="24"/>
          <w:szCs w:val="24"/>
          <w:lang w:eastAsia="it-IT"/>
        </w:rPr>
        <w:t xml:space="preserve"> </w:t>
      </w:r>
    </w:p>
    <w:p w14:paraId="7EAAA98A" w14:textId="77777777" w:rsidR="00046845" w:rsidRPr="00E8132D" w:rsidRDefault="00046845" w:rsidP="00046845">
      <w:pPr>
        <w:pStyle w:val="Paragrafoelenco"/>
        <w:rPr>
          <w:b/>
          <w:color w:val="002060"/>
          <w:sz w:val="24"/>
          <w:szCs w:val="24"/>
        </w:rPr>
      </w:pPr>
    </w:p>
    <w:p w14:paraId="4A0F9292" w14:textId="1269B792" w:rsidR="003911F0" w:rsidRPr="00041CA4" w:rsidRDefault="00046845" w:rsidP="00DB31C2">
      <w:pPr>
        <w:pStyle w:val="Paragrafoelenco"/>
        <w:numPr>
          <w:ilvl w:val="0"/>
          <w:numId w:val="3"/>
        </w:numPr>
        <w:jc w:val="both"/>
        <w:rPr>
          <w:b/>
          <w:color w:val="002060"/>
          <w:sz w:val="24"/>
          <w:szCs w:val="24"/>
        </w:rPr>
      </w:pPr>
      <w:r w:rsidRPr="00E8132D">
        <w:rPr>
          <w:bCs/>
          <w:color w:val="002060"/>
          <w:sz w:val="24"/>
          <w:szCs w:val="24"/>
        </w:rPr>
        <w:t>L’approvazione di una</w:t>
      </w:r>
      <w:r w:rsidRPr="00E8132D">
        <w:rPr>
          <w:b/>
          <w:color w:val="002060"/>
          <w:sz w:val="24"/>
          <w:szCs w:val="24"/>
        </w:rPr>
        <w:t xml:space="preserve"> nuova </w:t>
      </w:r>
      <w:r w:rsidRPr="00E8132D">
        <w:rPr>
          <w:b/>
          <w:i/>
          <w:iCs/>
          <w:color w:val="002060"/>
          <w:sz w:val="24"/>
          <w:szCs w:val="24"/>
        </w:rPr>
        <w:t xml:space="preserve">Strategia Energetica Nazionale </w:t>
      </w:r>
      <w:r w:rsidRPr="00E8132D">
        <w:rPr>
          <w:bCs/>
          <w:color w:val="002060"/>
          <w:sz w:val="24"/>
          <w:szCs w:val="24"/>
        </w:rPr>
        <w:t>basata al 100% sulle fonti energetiche rinnovabili e sull’efficienza energetica, che, in linea con gli obiettivi UE, programmi la neutralità climatica al 2050.</w:t>
      </w:r>
      <w:r w:rsidR="00DB31C2" w:rsidRPr="00041CA4">
        <w:rPr>
          <w:b/>
          <w:color w:val="002060"/>
          <w:sz w:val="24"/>
          <w:szCs w:val="24"/>
        </w:rPr>
        <w:t xml:space="preserve"> </w:t>
      </w:r>
    </w:p>
    <w:sectPr w:rsidR="003911F0" w:rsidRPr="00041CA4" w:rsidSect="007F4EE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0E8A" w14:textId="77777777" w:rsidR="00246CFA" w:rsidRDefault="00246CFA" w:rsidP="00F34829">
      <w:pPr>
        <w:spacing w:after="0" w:line="240" w:lineRule="auto"/>
      </w:pPr>
      <w:r>
        <w:separator/>
      </w:r>
    </w:p>
  </w:endnote>
  <w:endnote w:type="continuationSeparator" w:id="0">
    <w:p w14:paraId="2903EFFD" w14:textId="77777777" w:rsidR="00246CFA" w:rsidRDefault="00246CFA" w:rsidP="00F3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8DA2" w14:textId="77777777" w:rsidR="00246CFA" w:rsidRDefault="00246CFA" w:rsidP="00F34829">
      <w:pPr>
        <w:spacing w:after="0" w:line="240" w:lineRule="auto"/>
      </w:pPr>
      <w:r>
        <w:separator/>
      </w:r>
    </w:p>
  </w:footnote>
  <w:footnote w:type="continuationSeparator" w:id="0">
    <w:p w14:paraId="487B2B4F" w14:textId="77777777" w:rsidR="00246CFA" w:rsidRDefault="00246CFA" w:rsidP="00F3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4"/>
    </w:tblGrid>
    <w:tr w:rsidR="001A3590" w14:paraId="4EE01D59" w14:textId="77777777" w:rsidTr="001A3590">
      <w:tc>
        <w:tcPr>
          <w:tcW w:w="4889" w:type="dxa"/>
        </w:tcPr>
        <w:p w14:paraId="7CF0E03E" w14:textId="77777777" w:rsidR="001A3590" w:rsidRDefault="001A3590" w:rsidP="001A3590">
          <w:pPr>
            <w:pStyle w:val="Intestazione"/>
            <w:jc w:val="center"/>
          </w:pPr>
          <w:r>
            <w:rPr>
              <w:lang w:eastAsia="it-IT"/>
            </w:rPr>
            <w:drawing>
              <wp:inline distT="0" distB="0" distL="0" distR="0" wp14:anchorId="64512A24" wp14:editId="18CA8E55">
                <wp:extent cx="1363980" cy="93726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3FD7A4F5" w14:textId="77777777" w:rsidR="001A3590" w:rsidRDefault="001A3590" w:rsidP="001A3590">
          <w:pPr>
            <w:pStyle w:val="Intestazione"/>
            <w:jc w:val="center"/>
          </w:pPr>
          <w:r>
            <w:rPr>
              <w:lang w:eastAsia="it-IT"/>
            </w:rPr>
            <w:drawing>
              <wp:inline distT="0" distB="0" distL="0" distR="0" wp14:anchorId="2DC311E5" wp14:editId="2F924ED1">
                <wp:extent cx="1104900" cy="1066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D2D114" w14:textId="77777777" w:rsidR="001A3590" w:rsidRDefault="001A35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941"/>
    <w:multiLevelType w:val="multilevel"/>
    <w:tmpl w:val="07B4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A0054"/>
    <w:multiLevelType w:val="hybridMultilevel"/>
    <w:tmpl w:val="B50052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477EB"/>
    <w:multiLevelType w:val="hybridMultilevel"/>
    <w:tmpl w:val="0240D1F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4D"/>
    <w:rsid w:val="0000561C"/>
    <w:rsid w:val="00012E45"/>
    <w:rsid w:val="000235B6"/>
    <w:rsid w:val="00027297"/>
    <w:rsid w:val="00041CA4"/>
    <w:rsid w:val="00046845"/>
    <w:rsid w:val="000567D5"/>
    <w:rsid w:val="00066CB1"/>
    <w:rsid w:val="000715A9"/>
    <w:rsid w:val="000778B0"/>
    <w:rsid w:val="000A14F5"/>
    <w:rsid w:val="000C1931"/>
    <w:rsid w:val="000C4D47"/>
    <w:rsid w:val="000C703E"/>
    <w:rsid w:val="000D41D8"/>
    <w:rsid w:val="000E436B"/>
    <w:rsid w:val="000F0E42"/>
    <w:rsid w:val="00143C47"/>
    <w:rsid w:val="00145301"/>
    <w:rsid w:val="00150CBD"/>
    <w:rsid w:val="001553C9"/>
    <w:rsid w:val="00162E13"/>
    <w:rsid w:val="001A3590"/>
    <w:rsid w:val="001A7602"/>
    <w:rsid w:val="001C3F01"/>
    <w:rsid w:val="001D104B"/>
    <w:rsid w:val="00200E37"/>
    <w:rsid w:val="002158E5"/>
    <w:rsid w:val="002269B8"/>
    <w:rsid w:val="00227D38"/>
    <w:rsid w:val="00244813"/>
    <w:rsid w:val="00246CFA"/>
    <w:rsid w:val="00253296"/>
    <w:rsid w:val="00254242"/>
    <w:rsid w:val="0025511C"/>
    <w:rsid w:val="00264901"/>
    <w:rsid w:val="0026723A"/>
    <w:rsid w:val="00280A29"/>
    <w:rsid w:val="00287B50"/>
    <w:rsid w:val="002A28FD"/>
    <w:rsid w:val="002C57D5"/>
    <w:rsid w:val="002D67A3"/>
    <w:rsid w:val="002F1BA0"/>
    <w:rsid w:val="003151A1"/>
    <w:rsid w:val="003225ED"/>
    <w:rsid w:val="0032636C"/>
    <w:rsid w:val="00332A6E"/>
    <w:rsid w:val="00375C0A"/>
    <w:rsid w:val="00375EED"/>
    <w:rsid w:val="00377A31"/>
    <w:rsid w:val="0038445D"/>
    <w:rsid w:val="003911F0"/>
    <w:rsid w:val="00392D8B"/>
    <w:rsid w:val="003B2286"/>
    <w:rsid w:val="003B341A"/>
    <w:rsid w:val="003B35DA"/>
    <w:rsid w:val="003D716F"/>
    <w:rsid w:val="00415C75"/>
    <w:rsid w:val="00425707"/>
    <w:rsid w:val="00435B84"/>
    <w:rsid w:val="00472062"/>
    <w:rsid w:val="0048010D"/>
    <w:rsid w:val="004970AA"/>
    <w:rsid w:val="004A4375"/>
    <w:rsid w:val="004A4FDF"/>
    <w:rsid w:val="004A5DFC"/>
    <w:rsid w:val="004B6FFC"/>
    <w:rsid w:val="004B7E33"/>
    <w:rsid w:val="004C4FF5"/>
    <w:rsid w:val="004D7830"/>
    <w:rsid w:val="004E29DA"/>
    <w:rsid w:val="004F575E"/>
    <w:rsid w:val="00503C4A"/>
    <w:rsid w:val="00516CA8"/>
    <w:rsid w:val="005265A9"/>
    <w:rsid w:val="0053326D"/>
    <w:rsid w:val="00535FA7"/>
    <w:rsid w:val="00543075"/>
    <w:rsid w:val="00546263"/>
    <w:rsid w:val="005563EE"/>
    <w:rsid w:val="00571F69"/>
    <w:rsid w:val="00575394"/>
    <w:rsid w:val="005C4682"/>
    <w:rsid w:val="005D4BF4"/>
    <w:rsid w:val="005D5936"/>
    <w:rsid w:val="005F524B"/>
    <w:rsid w:val="00612A44"/>
    <w:rsid w:val="00630AD6"/>
    <w:rsid w:val="00654F8F"/>
    <w:rsid w:val="006651FE"/>
    <w:rsid w:val="00671E2F"/>
    <w:rsid w:val="00680937"/>
    <w:rsid w:val="00682172"/>
    <w:rsid w:val="0068750F"/>
    <w:rsid w:val="006923DC"/>
    <w:rsid w:val="00695D37"/>
    <w:rsid w:val="006A630E"/>
    <w:rsid w:val="006B1AFC"/>
    <w:rsid w:val="006C0FBD"/>
    <w:rsid w:val="006C2A50"/>
    <w:rsid w:val="006C2F0C"/>
    <w:rsid w:val="006C6617"/>
    <w:rsid w:val="006D350B"/>
    <w:rsid w:val="006D5704"/>
    <w:rsid w:val="007147B3"/>
    <w:rsid w:val="00760B0A"/>
    <w:rsid w:val="0076450D"/>
    <w:rsid w:val="007673DD"/>
    <w:rsid w:val="0078253B"/>
    <w:rsid w:val="007950EC"/>
    <w:rsid w:val="00795DC0"/>
    <w:rsid w:val="007C389B"/>
    <w:rsid w:val="007F4EEB"/>
    <w:rsid w:val="00823865"/>
    <w:rsid w:val="0082497D"/>
    <w:rsid w:val="0083461C"/>
    <w:rsid w:val="00844D6B"/>
    <w:rsid w:val="00851078"/>
    <w:rsid w:val="0085419E"/>
    <w:rsid w:val="00855D91"/>
    <w:rsid w:val="00885F2B"/>
    <w:rsid w:val="00890551"/>
    <w:rsid w:val="008927AD"/>
    <w:rsid w:val="008B02D5"/>
    <w:rsid w:val="008B1EA2"/>
    <w:rsid w:val="008C4E4B"/>
    <w:rsid w:val="008E1D1C"/>
    <w:rsid w:val="008F1F48"/>
    <w:rsid w:val="008F309A"/>
    <w:rsid w:val="00901BCD"/>
    <w:rsid w:val="00903260"/>
    <w:rsid w:val="00904F8C"/>
    <w:rsid w:val="00957F4D"/>
    <w:rsid w:val="00962BBD"/>
    <w:rsid w:val="0097132B"/>
    <w:rsid w:val="0097676A"/>
    <w:rsid w:val="009857B8"/>
    <w:rsid w:val="009D50FD"/>
    <w:rsid w:val="009E2961"/>
    <w:rsid w:val="009E3FFD"/>
    <w:rsid w:val="009E732C"/>
    <w:rsid w:val="009F748B"/>
    <w:rsid w:val="009F7502"/>
    <w:rsid w:val="00A030EC"/>
    <w:rsid w:val="00A1059E"/>
    <w:rsid w:val="00A25CB8"/>
    <w:rsid w:val="00A347DB"/>
    <w:rsid w:val="00A96752"/>
    <w:rsid w:val="00AC10D6"/>
    <w:rsid w:val="00AD291E"/>
    <w:rsid w:val="00AF0137"/>
    <w:rsid w:val="00AF4715"/>
    <w:rsid w:val="00B0582A"/>
    <w:rsid w:val="00B07A6D"/>
    <w:rsid w:val="00B5253D"/>
    <w:rsid w:val="00B738AE"/>
    <w:rsid w:val="00B830CC"/>
    <w:rsid w:val="00B860FD"/>
    <w:rsid w:val="00B87DD0"/>
    <w:rsid w:val="00BA512F"/>
    <w:rsid w:val="00BA6B13"/>
    <w:rsid w:val="00BA7EDD"/>
    <w:rsid w:val="00BE7D5C"/>
    <w:rsid w:val="00BF5435"/>
    <w:rsid w:val="00C02EEE"/>
    <w:rsid w:val="00C1154B"/>
    <w:rsid w:val="00C211E5"/>
    <w:rsid w:val="00C23B85"/>
    <w:rsid w:val="00C25DBD"/>
    <w:rsid w:val="00C5217D"/>
    <w:rsid w:val="00C57E60"/>
    <w:rsid w:val="00C65F50"/>
    <w:rsid w:val="00C778D2"/>
    <w:rsid w:val="00C81250"/>
    <w:rsid w:val="00C82CDC"/>
    <w:rsid w:val="00C853AA"/>
    <w:rsid w:val="00C868B3"/>
    <w:rsid w:val="00C96BDE"/>
    <w:rsid w:val="00CA1278"/>
    <w:rsid w:val="00CA7E6E"/>
    <w:rsid w:val="00CC3A05"/>
    <w:rsid w:val="00CD0BF6"/>
    <w:rsid w:val="00D06393"/>
    <w:rsid w:val="00D21984"/>
    <w:rsid w:val="00D27468"/>
    <w:rsid w:val="00D334F2"/>
    <w:rsid w:val="00D352F1"/>
    <w:rsid w:val="00D53E15"/>
    <w:rsid w:val="00D63C7C"/>
    <w:rsid w:val="00D66C01"/>
    <w:rsid w:val="00D877B8"/>
    <w:rsid w:val="00D921D6"/>
    <w:rsid w:val="00D9567E"/>
    <w:rsid w:val="00DA00AF"/>
    <w:rsid w:val="00DA2DD7"/>
    <w:rsid w:val="00DB31C2"/>
    <w:rsid w:val="00DD0B65"/>
    <w:rsid w:val="00DD27C8"/>
    <w:rsid w:val="00DD2E46"/>
    <w:rsid w:val="00DE5A23"/>
    <w:rsid w:val="00DF68FA"/>
    <w:rsid w:val="00E01B6F"/>
    <w:rsid w:val="00E156DB"/>
    <w:rsid w:val="00E2462F"/>
    <w:rsid w:val="00E50EEC"/>
    <w:rsid w:val="00E55C5F"/>
    <w:rsid w:val="00E622AA"/>
    <w:rsid w:val="00E73612"/>
    <w:rsid w:val="00E8132D"/>
    <w:rsid w:val="00E858E3"/>
    <w:rsid w:val="00E8722D"/>
    <w:rsid w:val="00EA1EFC"/>
    <w:rsid w:val="00EA3FC1"/>
    <w:rsid w:val="00EB4B4C"/>
    <w:rsid w:val="00ED21F2"/>
    <w:rsid w:val="00EE4344"/>
    <w:rsid w:val="00EF14D4"/>
    <w:rsid w:val="00EF270D"/>
    <w:rsid w:val="00EF3A1A"/>
    <w:rsid w:val="00F12199"/>
    <w:rsid w:val="00F15D5C"/>
    <w:rsid w:val="00F34829"/>
    <w:rsid w:val="00F47EBB"/>
    <w:rsid w:val="00F64C34"/>
    <w:rsid w:val="00F73328"/>
    <w:rsid w:val="00F826BA"/>
    <w:rsid w:val="00F94F61"/>
    <w:rsid w:val="00FB22E2"/>
    <w:rsid w:val="00FC0FB5"/>
    <w:rsid w:val="00FE2F35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B29B"/>
  <w15:docId w15:val="{A05BA43C-8B45-4D3D-B597-CF9422C6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EEB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4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4829"/>
    <w:rPr>
      <w:rFonts w:ascii="Calibri" w:hAnsi="Calibri"/>
      <w:color w:val="00A7C3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34829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348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F3482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A3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590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1A3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590"/>
    <w:rPr>
      <w:noProof/>
    </w:rPr>
  </w:style>
  <w:style w:type="table" w:styleId="Grigliatabella">
    <w:name w:val="Table Grid"/>
    <w:basedOn w:val="Tabellanormale"/>
    <w:uiPriority w:val="39"/>
    <w:unhideWhenUsed/>
    <w:rsid w:val="001A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DC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B22E2"/>
    <w:pPr>
      <w:spacing w:after="0" w:line="240" w:lineRule="auto"/>
    </w:pPr>
    <w:rPr>
      <w:noProof/>
    </w:rPr>
  </w:style>
  <w:style w:type="character" w:styleId="Rimandocommento">
    <w:name w:val="annotation reference"/>
    <w:basedOn w:val="Carpredefinitoparagrafo"/>
    <w:uiPriority w:val="99"/>
    <w:semiHidden/>
    <w:unhideWhenUsed/>
    <w:rsid w:val="003D71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71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716F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71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716F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mission/presscorner/detail/en/QANDA_21_66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C6C6-FAFE-4364-9328-9369DED5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Giacomo Pellini</cp:lastModifiedBy>
  <cp:revision>2</cp:revision>
  <dcterms:created xsi:type="dcterms:W3CDTF">2022-02-14T08:45:00Z</dcterms:created>
  <dcterms:modified xsi:type="dcterms:W3CDTF">2022-02-14T08:45:00Z</dcterms:modified>
</cp:coreProperties>
</file>