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6D" w:rsidRPr="007423A2" w:rsidRDefault="00C052BE" w:rsidP="0031786F">
      <w:pPr>
        <w:shd w:val="clear" w:color="auto" w:fill="FFFFFF"/>
        <w:spacing w:after="0" w:line="240" w:lineRule="auto"/>
        <w:jc w:val="center"/>
        <w:rPr>
          <w:rFonts w:ascii="Calibri" w:eastAsia="Times New Roman" w:hAnsi="Calibri" w:cs="Calibri"/>
          <w:color w:val="000000" w:themeColor="text1"/>
          <w:sz w:val="24"/>
          <w:szCs w:val="24"/>
          <w:lang w:eastAsia="it-IT"/>
        </w:rPr>
      </w:pPr>
      <w:r w:rsidRPr="00C052BE">
        <w:rPr>
          <w:rFonts w:ascii="Calibri" w:eastAsia="Times New Roman" w:hAnsi="Calibri" w:cs="Calibri"/>
          <w:sz w:val="24"/>
          <w:szCs w:val="24"/>
          <w:lang w:eastAsia="it-IT"/>
        </w:rPr>
        <w:t>Ro</w:t>
      </w:r>
      <w:r w:rsidRPr="007423A2">
        <w:rPr>
          <w:rFonts w:ascii="Calibri" w:eastAsia="Times New Roman" w:hAnsi="Calibri" w:cs="Calibri"/>
          <w:color w:val="000000" w:themeColor="text1"/>
          <w:sz w:val="24"/>
          <w:szCs w:val="24"/>
          <w:lang w:eastAsia="it-IT"/>
        </w:rPr>
        <w:t xml:space="preserve">ma, 16 maggio 2019 </w:t>
      </w:r>
      <w:r w:rsidRPr="007423A2">
        <w:rPr>
          <w:rFonts w:ascii="Calibri" w:eastAsia="Times New Roman" w:hAnsi="Calibri" w:cs="Calibri"/>
          <w:color w:val="000000" w:themeColor="text1"/>
          <w:sz w:val="24"/>
          <w:szCs w:val="24"/>
          <w:lang w:eastAsia="it-IT"/>
        </w:rPr>
        <w:tab/>
      </w:r>
      <w:r w:rsidRPr="007423A2">
        <w:rPr>
          <w:rFonts w:ascii="Calibri" w:eastAsia="Times New Roman" w:hAnsi="Calibri" w:cs="Calibri"/>
          <w:color w:val="000000" w:themeColor="text1"/>
          <w:sz w:val="24"/>
          <w:szCs w:val="24"/>
          <w:lang w:eastAsia="it-IT"/>
        </w:rPr>
        <w:tab/>
      </w:r>
      <w:r w:rsidRPr="007423A2">
        <w:rPr>
          <w:rFonts w:ascii="Calibri" w:eastAsia="Times New Roman" w:hAnsi="Calibri" w:cs="Calibri"/>
          <w:color w:val="000000" w:themeColor="text1"/>
          <w:sz w:val="24"/>
          <w:szCs w:val="24"/>
          <w:lang w:eastAsia="it-IT"/>
        </w:rPr>
        <w:tab/>
      </w:r>
      <w:r w:rsidRPr="007423A2">
        <w:rPr>
          <w:rFonts w:ascii="Calibri" w:eastAsia="Times New Roman" w:hAnsi="Calibri" w:cs="Calibri"/>
          <w:color w:val="000000" w:themeColor="text1"/>
          <w:sz w:val="24"/>
          <w:szCs w:val="24"/>
          <w:lang w:eastAsia="it-IT"/>
        </w:rPr>
        <w:tab/>
      </w:r>
      <w:r w:rsidRPr="007423A2">
        <w:rPr>
          <w:rFonts w:ascii="Calibri" w:eastAsia="Times New Roman" w:hAnsi="Calibri" w:cs="Calibri"/>
          <w:color w:val="000000" w:themeColor="text1"/>
          <w:sz w:val="24"/>
          <w:szCs w:val="24"/>
          <w:lang w:eastAsia="it-IT"/>
        </w:rPr>
        <w:tab/>
        <w:t xml:space="preserve">                                    Comunicato stampa </w:t>
      </w:r>
    </w:p>
    <w:p w:rsidR="00313C11" w:rsidRPr="007423A2" w:rsidRDefault="00313C11" w:rsidP="000A686D">
      <w:pPr>
        <w:shd w:val="clear" w:color="auto" w:fill="FFFFFF"/>
        <w:spacing w:after="0" w:line="240" w:lineRule="auto"/>
        <w:jc w:val="center"/>
        <w:rPr>
          <w:rFonts w:ascii="Calibri" w:eastAsia="Times New Roman" w:hAnsi="Calibri" w:cs="Calibri"/>
          <w:b/>
          <w:color w:val="000000" w:themeColor="text1"/>
          <w:sz w:val="24"/>
          <w:szCs w:val="24"/>
          <w:lang w:eastAsia="it-IT"/>
        </w:rPr>
      </w:pPr>
    </w:p>
    <w:p w:rsidR="00C052BE" w:rsidRPr="007423A2" w:rsidRDefault="00C052BE" w:rsidP="000A686D">
      <w:pPr>
        <w:shd w:val="clear" w:color="auto" w:fill="FFFFFF"/>
        <w:spacing w:after="0" w:line="240" w:lineRule="auto"/>
        <w:jc w:val="center"/>
        <w:rPr>
          <w:rFonts w:ascii="Calibri" w:eastAsia="Times New Roman" w:hAnsi="Calibri" w:cs="Calibri"/>
          <w:b/>
          <w:color w:val="000000" w:themeColor="text1"/>
          <w:sz w:val="24"/>
          <w:szCs w:val="24"/>
          <w:lang w:eastAsia="it-IT"/>
        </w:rPr>
      </w:pPr>
    </w:p>
    <w:p w:rsidR="00D624E3" w:rsidRPr="007423A2" w:rsidRDefault="00D624E3" w:rsidP="000A686D">
      <w:pPr>
        <w:shd w:val="clear" w:color="auto" w:fill="FFFFFF"/>
        <w:spacing w:after="0" w:line="240" w:lineRule="auto"/>
        <w:jc w:val="center"/>
        <w:rPr>
          <w:rFonts w:ascii="Calibri" w:eastAsia="Times New Roman" w:hAnsi="Calibri" w:cs="Calibri"/>
          <w:b/>
          <w:color w:val="000000" w:themeColor="text1"/>
          <w:sz w:val="24"/>
          <w:szCs w:val="24"/>
          <w:lang w:eastAsia="it-IT"/>
        </w:rPr>
      </w:pPr>
    </w:p>
    <w:p w:rsidR="000A686D" w:rsidRPr="007423A2" w:rsidRDefault="000A686D" w:rsidP="000A686D">
      <w:pPr>
        <w:shd w:val="clear" w:color="auto" w:fill="FFFFFF"/>
        <w:spacing w:after="0" w:line="240" w:lineRule="auto"/>
        <w:jc w:val="center"/>
        <w:rPr>
          <w:rFonts w:ascii="Calibri" w:eastAsia="Times New Roman" w:hAnsi="Calibri" w:cs="Calibri"/>
          <w:b/>
          <w:color w:val="000000" w:themeColor="text1"/>
          <w:sz w:val="24"/>
          <w:szCs w:val="24"/>
          <w:lang w:eastAsia="it-IT"/>
        </w:rPr>
      </w:pPr>
      <w:r w:rsidRPr="007423A2">
        <w:rPr>
          <w:rFonts w:ascii="Calibri" w:eastAsia="Times New Roman" w:hAnsi="Calibri" w:cs="Calibri"/>
          <w:b/>
          <w:color w:val="000000" w:themeColor="text1"/>
          <w:sz w:val="24"/>
          <w:szCs w:val="24"/>
          <w:lang w:eastAsia="it-IT"/>
        </w:rPr>
        <w:t>PIAN</w:t>
      </w:r>
      <w:r w:rsidR="001007C0" w:rsidRPr="007423A2">
        <w:rPr>
          <w:rFonts w:ascii="Calibri" w:eastAsia="Times New Roman" w:hAnsi="Calibri" w:cs="Calibri"/>
          <w:b/>
          <w:color w:val="000000" w:themeColor="text1"/>
          <w:sz w:val="24"/>
          <w:szCs w:val="24"/>
          <w:lang w:eastAsia="it-IT"/>
        </w:rPr>
        <w:t xml:space="preserve">O </w:t>
      </w:r>
      <w:r w:rsidRPr="007423A2">
        <w:rPr>
          <w:rFonts w:ascii="Calibri" w:eastAsia="Times New Roman" w:hAnsi="Calibri" w:cs="Calibri"/>
          <w:b/>
          <w:color w:val="000000" w:themeColor="text1"/>
          <w:sz w:val="24"/>
          <w:szCs w:val="24"/>
          <w:lang w:eastAsia="it-IT"/>
        </w:rPr>
        <w:t>ENERGIA E CLIMA</w:t>
      </w:r>
      <w:r w:rsidR="00D075A9" w:rsidRPr="007423A2">
        <w:rPr>
          <w:rFonts w:ascii="Calibri" w:eastAsia="Times New Roman" w:hAnsi="Calibri" w:cs="Calibri"/>
          <w:b/>
          <w:color w:val="000000" w:themeColor="text1"/>
          <w:sz w:val="24"/>
          <w:szCs w:val="24"/>
          <w:lang w:eastAsia="it-IT"/>
        </w:rPr>
        <w:t xml:space="preserve">: </w:t>
      </w:r>
      <w:r w:rsidR="00D624E3" w:rsidRPr="007423A2">
        <w:rPr>
          <w:rFonts w:ascii="Calibri" w:eastAsia="Times New Roman" w:hAnsi="Calibri" w:cs="Calibri"/>
          <w:b/>
          <w:color w:val="000000" w:themeColor="text1"/>
          <w:sz w:val="24"/>
          <w:szCs w:val="24"/>
          <w:lang w:eastAsia="it-IT"/>
        </w:rPr>
        <w:t>E</w:t>
      </w:r>
      <w:r w:rsidR="007423A2">
        <w:rPr>
          <w:rFonts w:ascii="Calibri" w:eastAsia="Times New Roman" w:hAnsi="Calibri" w:cs="Calibri"/>
          <w:b/>
          <w:color w:val="000000" w:themeColor="text1"/>
          <w:sz w:val="24"/>
          <w:szCs w:val="24"/>
          <w:lang w:eastAsia="it-IT"/>
        </w:rPr>
        <w:t xml:space="preserve">CF </w:t>
      </w:r>
      <w:r w:rsidR="00D624E3" w:rsidRPr="007423A2">
        <w:rPr>
          <w:rFonts w:ascii="Calibri" w:eastAsia="Times New Roman" w:hAnsi="Calibri" w:cs="Calibri"/>
          <w:b/>
          <w:color w:val="000000" w:themeColor="text1"/>
          <w:sz w:val="24"/>
          <w:szCs w:val="24"/>
          <w:lang w:eastAsia="it-IT"/>
        </w:rPr>
        <w:t>boccia i piani dell'Italia e di molti altri Paesi Ue</w:t>
      </w:r>
    </w:p>
    <w:p w:rsidR="00D075A9" w:rsidRPr="007423A2" w:rsidRDefault="00D075A9" w:rsidP="000A686D">
      <w:pPr>
        <w:shd w:val="clear" w:color="auto" w:fill="FFFFFF"/>
        <w:spacing w:after="0" w:line="240" w:lineRule="auto"/>
        <w:jc w:val="center"/>
        <w:rPr>
          <w:rFonts w:ascii="Calibri" w:eastAsia="Times New Roman" w:hAnsi="Calibri" w:cs="Calibri"/>
          <w:b/>
          <w:color w:val="000000" w:themeColor="text1"/>
          <w:sz w:val="24"/>
          <w:szCs w:val="24"/>
          <w:lang w:eastAsia="it-IT"/>
        </w:rPr>
      </w:pPr>
    </w:p>
    <w:p w:rsidR="00D624E3" w:rsidRPr="007423A2" w:rsidRDefault="000A686D" w:rsidP="0083152F">
      <w:pPr>
        <w:shd w:val="clear" w:color="auto" w:fill="FFFFFF"/>
        <w:spacing w:after="0" w:line="240" w:lineRule="auto"/>
        <w:jc w:val="center"/>
        <w:rPr>
          <w:rFonts w:ascii="Calibri" w:eastAsia="Times New Roman" w:hAnsi="Calibri" w:cs="Calibri"/>
          <w:b/>
          <w:color w:val="000000" w:themeColor="text1"/>
          <w:sz w:val="24"/>
          <w:szCs w:val="24"/>
          <w:lang w:eastAsia="it-IT"/>
        </w:rPr>
      </w:pPr>
      <w:r w:rsidRPr="007423A2">
        <w:rPr>
          <w:rFonts w:ascii="Calibri" w:eastAsia="Times New Roman" w:hAnsi="Calibri" w:cs="Calibri"/>
          <w:b/>
          <w:color w:val="000000" w:themeColor="text1"/>
          <w:sz w:val="24"/>
          <w:szCs w:val="24"/>
          <w:lang w:eastAsia="it-IT"/>
        </w:rPr>
        <w:t>Legambiente: “</w:t>
      </w:r>
      <w:r w:rsidR="00EA1970" w:rsidRPr="007423A2">
        <w:rPr>
          <w:rFonts w:ascii="Calibri" w:eastAsia="Times New Roman" w:hAnsi="Calibri" w:cs="Calibri"/>
          <w:b/>
          <w:color w:val="000000" w:themeColor="text1"/>
          <w:sz w:val="24"/>
          <w:szCs w:val="24"/>
          <w:lang w:eastAsia="it-IT"/>
        </w:rPr>
        <w:t>Male la bocciatura dell’</w:t>
      </w:r>
      <w:r w:rsidR="00A76AC0" w:rsidRPr="007423A2">
        <w:rPr>
          <w:rFonts w:ascii="Calibri" w:eastAsia="Times New Roman" w:hAnsi="Calibri" w:cs="Calibri"/>
          <w:b/>
          <w:color w:val="000000" w:themeColor="text1"/>
          <w:sz w:val="24"/>
          <w:szCs w:val="24"/>
          <w:lang w:eastAsia="it-IT"/>
        </w:rPr>
        <w:t xml:space="preserve">Italia per il piano energia e clima. </w:t>
      </w:r>
    </w:p>
    <w:p w:rsidR="00A76AC0" w:rsidRPr="007423A2" w:rsidRDefault="000A686D" w:rsidP="0083152F">
      <w:pPr>
        <w:shd w:val="clear" w:color="auto" w:fill="FFFFFF"/>
        <w:spacing w:after="0" w:line="240" w:lineRule="auto"/>
        <w:jc w:val="center"/>
        <w:rPr>
          <w:rFonts w:ascii="Calibri" w:eastAsia="Times New Roman" w:hAnsi="Calibri" w:cs="Calibri"/>
          <w:b/>
          <w:color w:val="000000" w:themeColor="text1"/>
          <w:sz w:val="24"/>
          <w:szCs w:val="24"/>
          <w:lang w:eastAsia="it-IT"/>
        </w:rPr>
      </w:pPr>
      <w:r w:rsidRPr="007423A2">
        <w:rPr>
          <w:rFonts w:ascii="Calibri" w:eastAsia="Times New Roman" w:hAnsi="Calibri" w:cs="Calibri"/>
          <w:b/>
          <w:color w:val="000000" w:themeColor="text1"/>
          <w:sz w:val="24"/>
          <w:szCs w:val="24"/>
          <w:lang w:eastAsia="it-IT"/>
        </w:rPr>
        <w:t xml:space="preserve">Il PNIEC abbia l’ambizione di contribuire davvero ad aggredire l’emergenza climatica. </w:t>
      </w:r>
    </w:p>
    <w:p w:rsidR="001007C0" w:rsidRPr="007423A2" w:rsidRDefault="00D624E3" w:rsidP="0083152F">
      <w:pPr>
        <w:shd w:val="clear" w:color="auto" w:fill="FFFFFF"/>
        <w:spacing w:after="0" w:line="240" w:lineRule="auto"/>
        <w:jc w:val="center"/>
        <w:rPr>
          <w:rFonts w:ascii="Calibri" w:eastAsia="Times New Roman" w:hAnsi="Calibri" w:cs="Calibri"/>
          <w:b/>
          <w:color w:val="000000" w:themeColor="text1"/>
          <w:sz w:val="24"/>
          <w:szCs w:val="24"/>
          <w:lang w:eastAsia="it-IT"/>
        </w:rPr>
      </w:pPr>
      <w:r w:rsidRPr="007423A2">
        <w:rPr>
          <w:rFonts w:ascii="Calibri" w:eastAsia="Times New Roman" w:hAnsi="Calibri" w:cs="Calibri"/>
          <w:b/>
          <w:color w:val="000000" w:themeColor="text1"/>
          <w:sz w:val="24"/>
          <w:szCs w:val="24"/>
          <w:lang w:eastAsia="it-IT"/>
        </w:rPr>
        <w:t>Servono obiettivi più ambiziosi e scelte nette</w:t>
      </w:r>
      <w:r w:rsidR="00F049D6" w:rsidRPr="007423A2">
        <w:rPr>
          <w:rFonts w:ascii="Calibri" w:eastAsia="Times New Roman" w:hAnsi="Calibri" w:cs="Calibri"/>
          <w:b/>
          <w:color w:val="000000" w:themeColor="text1"/>
          <w:sz w:val="24"/>
          <w:szCs w:val="24"/>
          <w:lang w:eastAsia="it-IT"/>
        </w:rPr>
        <w:t xml:space="preserve"> </w:t>
      </w:r>
    </w:p>
    <w:p w:rsidR="001007C0" w:rsidRPr="007423A2" w:rsidRDefault="001007C0" w:rsidP="0083152F">
      <w:pPr>
        <w:shd w:val="clear" w:color="auto" w:fill="FFFFFF"/>
        <w:spacing w:after="0" w:line="240" w:lineRule="auto"/>
        <w:jc w:val="center"/>
        <w:rPr>
          <w:rFonts w:ascii="Calibri" w:eastAsia="Times New Roman" w:hAnsi="Calibri" w:cs="Calibri"/>
          <w:b/>
          <w:color w:val="000000" w:themeColor="text1"/>
          <w:sz w:val="24"/>
          <w:szCs w:val="24"/>
          <w:lang w:eastAsia="it-IT"/>
        </w:rPr>
      </w:pPr>
    </w:p>
    <w:p w:rsidR="000A686D" w:rsidRDefault="00313C11" w:rsidP="00F049D6">
      <w:pPr>
        <w:shd w:val="clear" w:color="auto" w:fill="FFFFFF"/>
        <w:spacing w:after="0" w:line="240" w:lineRule="auto"/>
        <w:jc w:val="center"/>
        <w:rPr>
          <w:rFonts w:ascii="Calibri" w:eastAsia="Times New Roman" w:hAnsi="Calibri" w:cs="Calibri"/>
          <w:b/>
          <w:color w:val="000000" w:themeColor="text1"/>
          <w:sz w:val="24"/>
          <w:szCs w:val="24"/>
          <w:lang w:eastAsia="it-IT"/>
        </w:rPr>
      </w:pPr>
      <w:r w:rsidRPr="007423A2">
        <w:rPr>
          <w:rFonts w:ascii="Calibri" w:eastAsia="Times New Roman" w:hAnsi="Calibri" w:cs="Calibri"/>
          <w:b/>
          <w:color w:val="000000" w:themeColor="text1"/>
          <w:sz w:val="24"/>
          <w:szCs w:val="24"/>
          <w:lang w:eastAsia="it-IT"/>
        </w:rPr>
        <w:t>Ecco le nostre 10 proposte</w:t>
      </w:r>
      <w:r w:rsidR="00F049D6" w:rsidRPr="007423A2">
        <w:rPr>
          <w:rFonts w:ascii="Calibri" w:eastAsia="Times New Roman" w:hAnsi="Calibri" w:cs="Calibri"/>
          <w:b/>
          <w:color w:val="000000" w:themeColor="text1"/>
          <w:sz w:val="24"/>
          <w:szCs w:val="24"/>
          <w:lang w:eastAsia="it-IT"/>
        </w:rPr>
        <w:t xml:space="preserve"> di modifica al testo</w:t>
      </w:r>
      <w:r w:rsidR="0083152F" w:rsidRPr="007423A2">
        <w:rPr>
          <w:rFonts w:ascii="Calibri" w:eastAsia="Times New Roman" w:hAnsi="Calibri" w:cs="Calibri"/>
          <w:b/>
          <w:color w:val="000000" w:themeColor="text1"/>
          <w:sz w:val="24"/>
          <w:szCs w:val="24"/>
          <w:lang w:eastAsia="it-IT"/>
        </w:rPr>
        <w:t xml:space="preserve">: si alzi l’asticella su </w:t>
      </w:r>
      <w:r w:rsidR="00F049D6" w:rsidRPr="007423A2">
        <w:rPr>
          <w:rFonts w:ascii="Calibri" w:eastAsia="Times New Roman" w:hAnsi="Calibri" w:cs="Calibri"/>
          <w:b/>
          <w:color w:val="000000" w:themeColor="text1"/>
          <w:sz w:val="24"/>
          <w:szCs w:val="24"/>
          <w:lang w:eastAsia="it-IT"/>
        </w:rPr>
        <w:t xml:space="preserve">impegni </w:t>
      </w:r>
      <w:r w:rsidR="00374D63" w:rsidRPr="007423A2">
        <w:rPr>
          <w:rFonts w:ascii="Calibri" w:eastAsia="Times New Roman" w:hAnsi="Calibri" w:cs="Calibri"/>
          <w:b/>
          <w:color w:val="000000" w:themeColor="text1"/>
          <w:sz w:val="24"/>
          <w:szCs w:val="24"/>
          <w:lang w:eastAsia="it-IT"/>
        </w:rPr>
        <w:t xml:space="preserve">clima </w:t>
      </w:r>
      <w:r w:rsidR="00F049D6" w:rsidRPr="007423A2">
        <w:rPr>
          <w:rFonts w:ascii="Calibri" w:eastAsia="Times New Roman" w:hAnsi="Calibri" w:cs="Calibri"/>
          <w:b/>
          <w:color w:val="000000" w:themeColor="text1"/>
          <w:sz w:val="24"/>
          <w:szCs w:val="24"/>
          <w:lang w:eastAsia="it-IT"/>
        </w:rPr>
        <w:t xml:space="preserve">in linea con Accordo di Parigi, su </w:t>
      </w:r>
      <w:r w:rsidR="0083152F" w:rsidRPr="007423A2">
        <w:rPr>
          <w:rFonts w:ascii="Calibri" w:eastAsia="Times New Roman" w:hAnsi="Calibri" w:cs="Calibri"/>
          <w:b/>
          <w:color w:val="000000" w:themeColor="text1"/>
          <w:sz w:val="24"/>
          <w:szCs w:val="24"/>
          <w:lang w:eastAsia="it-IT"/>
        </w:rPr>
        <w:t xml:space="preserve">rinnovabili, </w:t>
      </w:r>
      <w:r w:rsidR="00252C38" w:rsidRPr="007423A2">
        <w:rPr>
          <w:rFonts w:ascii="Calibri" w:eastAsia="Times New Roman" w:hAnsi="Calibri" w:cs="Calibri"/>
          <w:b/>
          <w:color w:val="000000" w:themeColor="text1"/>
          <w:sz w:val="24"/>
          <w:szCs w:val="24"/>
          <w:lang w:eastAsia="it-IT"/>
        </w:rPr>
        <w:t xml:space="preserve">efficienza </w:t>
      </w:r>
      <w:r w:rsidR="00F049D6" w:rsidRPr="007423A2">
        <w:rPr>
          <w:rFonts w:ascii="Calibri" w:eastAsia="Times New Roman" w:hAnsi="Calibri" w:cs="Calibri"/>
          <w:b/>
          <w:color w:val="000000" w:themeColor="text1"/>
          <w:sz w:val="24"/>
          <w:szCs w:val="24"/>
          <w:lang w:eastAsia="it-IT"/>
        </w:rPr>
        <w:t xml:space="preserve">e riqualificazione </w:t>
      </w:r>
      <w:r w:rsidR="00252C38" w:rsidRPr="007423A2">
        <w:rPr>
          <w:rFonts w:ascii="Calibri" w:eastAsia="Times New Roman" w:hAnsi="Calibri" w:cs="Calibri"/>
          <w:b/>
          <w:color w:val="000000" w:themeColor="text1"/>
          <w:sz w:val="24"/>
          <w:szCs w:val="24"/>
          <w:lang w:eastAsia="it-IT"/>
        </w:rPr>
        <w:t>energeti</w:t>
      </w:r>
      <w:r w:rsidR="001007C0" w:rsidRPr="007423A2">
        <w:rPr>
          <w:rFonts w:ascii="Calibri" w:eastAsia="Times New Roman" w:hAnsi="Calibri" w:cs="Calibri"/>
          <w:b/>
          <w:color w:val="000000" w:themeColor="text1"/>
          <w:sz w:val="24"/>
          <w:szCs w:val="24"/>
          <w:lang w:eastAsia="it-IT"/>
        </w:rPr>
        <w:t xml:space="preserve">ca, </w:t>
      </w:r>
      <w:r w:rsidR="00F049D6" w:rsidRPr="007423A2">
        <w:rPr>
          <w:rFonts w:ascii="Calibri" w:eastAsia="Times New Roman" w:hAnsi="Calibri" w:cs="Calibri"/>
          <w:b/>
          <w:color w:val="000000" w:themeColor="text1"/>
          <w:sz w:val="24"/>
          <w:szCs w:val="24"/>
          <w:lang w:eastAsia="it-IT"/>
        </w:rPr>
        <w:t>sull’</w:t>
      </w:r>
      <w:r w:rsidR="001007C0" w:rsidRPr="007423A2">
        <w:rPr>
          <w:rFonts w:ascii="Calibri" w:eastAsia="Times New Roman" w:hAnsi="Calibri" w:cs="Calibri"/>
          <w:b/>
          <w:color w:val="000000" w:themeColor="text1"/>
          <w:sz w:val="24"/>
          <w:szCs w:val="24"/>
          <w:lang w:eastAsia="it-IT"/>
        </w:rPr>
        <w:t>uscita dalle fonti fossili</w:t>
      </w:r>
      <w:r w:rsidR="00F049D6" w:rsidRPr="007423A2">
        <w:rPr>
          <w:rFonts w:ascii="Calibri" w:eastAsia="Times New Roman" w:hAnsi="Calibri" w:cs="Calibri"/>
          <w:b/>
          <w:color w:val="000000" w:themeColor="text1"/>
          <w:sz w:val="24"/>
          <w:szCs w:val="24"/>
          <w:lang w:eastAsia="it-IT"/>
        </w:rPr>
        <w:t xml:space="preserve">. </w:t>
      </w:r>
      <w:r w:rsidR="004F30F0" w:rsidRPr="007423A2">
        <w:rPr>
          <w:rFonts w:ascii="Calibri" w:eastAsia="Times New Roman" w:hAnsi="Calibri" w:cs="Calibri"/>
          <w:b/>
          <w:color w:val="000000" w:themeColor="text1"/>
          <w:sz w:val="24"/>
          <w:szCs w:val="24"/>
          <w:lang w:eastAsia="it-IT"/>
        </w:rPr>
        <w:t xml:space="preserve">Ma anche su </w:t>
      </w:r>
      <w:r w:rsidR="00F049D6" w:rsidRPr="007423A2">
        <w:rPr>
          <w:rFonts w:ascii="Calibri" w:eastAsia="Times New Roman" w:hAnsi="Calibri" w:cs="Calibri"/>
          <w:b/>
          <w:color w:val="000000" w:themeColor="text1"/>
          <w:sz w:val="24"/>
          <w:szCs w:val="24"/>
          <w:lang w:eastAsia="it-IT"/>
        </w:rPr>
        <w:t>d</w:t>
      </w:r>
      <w:r w:rsidR="00252C38" w:rsidRPr="007423A2">
        <w:rPr>
          <w:rFonts w:ascii="Calibri" w:eastAsia="Times New Roman" w:hAnsi="Calibri" w:cs="Calibri"/>
          <w:b/>
          <w:color w:val="000000" w:themeColor="text1"/>
          <w:sz w:val="24"/>
          <w:szCs w:val="24"/>
          <w:lang w:eastAsia="it-IT"/>
        </w:rPr>
        <w:t>ecarbonizzazione dei trasporti</w:t>
      </w:r>
      <w:r w:rsidR="003D72BB" w:rsidRPr="007423A2">
        <w:rPr>
          <w:rFonts w:ascii="Calibri" w:eastAsia="Times New Roman" w:hAnsi="Calibri" w:cs="Calibri"/>
          <w:b/>
          <w:color w:val="000000" w:themeColor="text1"/>
          <w:sz w:val="24"/>
          <w:szCs w:val="24"/>
          <w:lang w:eastAsia="it-IT"/>
        </w:rPr>
        <w:t xml:space="preserve">, </w:t>
      </w:r>
      <w:r w:rsidR="00EA1970" w:rsidRPr="007423A2">
        <w:rPr>
          <w:rFonts w:ascii="Calibri" w:eastAsia="Times New Roman" w:hAnsi="Calibri" w:cs="Calibri"/>
          <w:b/>
          <w:color w:val="000000" w:themeColor="text1"/>
          <w:sz w:val="24"/>
          <w:szCs w:val="24"/>
          <w:lang w:eastAsia="it-IT"/>
        </w:rPr>
        <w:t xml:space="preserve">innovazione ed </w:t>
      </w:r>
      <w:r w:rsidR="003D72BB" w:rsidRPr="007423A2">
        <w:rPr>
          <w:rFonts w:ascii="Calibri" w:eastAsia="Times New Roman" w:hAnsi="Calibri" w:cs="Calibri"/>
          <w:b/>
          <w:color w:val="000000" w:themeColor="text1"/>
          <w:sz w:val="24"/>
          <w:szCs w:val="24"/>
          <w:lang w:eastAsia="it-IT"/>
        </w:rPr>
        <w:t>economia circolare</w:t>
      </w:r>
      <w:r w:rsidR="00B0739A" w:rsidRPr="007423A2">
        <w:rPr>
          <w:rFonts w:ascii="Calibri" w:eastAsia="Times New Roman" w:hAnsi="Calibri" w:cs="Calibri"/>
          <w:b/>
          <w:color w:val="000000" w:themeColor="text1"/>
          <w:sz w:val="24"/>
          <w:szCs w:val="24"/>
          <w:lang w:eastAsia="it-IT"/>
        </w:rPr>
        <w:t>, politiche</w:t>
      </w:r>
      <w:r w:rsidR="00F049D6" w:rsidRPr="007423A2">
        <w:rPr>
          <w:rFonts w:ascii="Calibri" w:eastAsia="Times New Roman" w:hAnsi="Calibri" w:cs="Calibri"/>
          <w:b/>
          <w:color w:val="000000" w:themeColor="text1"/>
          <w:sz w:val="24"/>
          <w:szCs w:val="24"/>
          <w:lang w:eastAsia="it-IT"/>
        </w:rPr>
        <w:t xml:space="preserve"> di adattamento al clima e ruolo dei sistemi </w:t>
      </w:r>
      <w:r w:rsidR="00374D63" w:rsidRPr="007423A2">
        <w:rPr>
          <w:rFonts w:ascii="Calibri" w:eastAsia="Times New Roman" w:hAnsi="Calibri" w:cs="Calibri"/>
          <w:b/>
          <w:color w:val="000000" w:themeColor="text1"/>
          <w:sz w:val="24"/>
          <w:szCs w:val="24"/>
          <w:lang w:eastAsia="it-IT"/>
        </w:rPr>
        <w:t>agricoli e forestali”</w:t>
      </w:r>
    </w:p>
    <w:p w:rsidR="007423A2" w:rsidRPr="007423A2" w:rsidRDefault="007423A2" w:rsidP="00F049D6">
      <w:pPr>
        <w:shd w:val="clear" w:color="auto" w:fill="FFFFFF"/>
        <w:spacing w:after="0" w:line="240" w:lineRule="auto"/>
        <w:jc w:val="center"/>
        <w:rPr>
          <w:rFonts w:ascii="Calibri" w:eastAsia="Times New Roman" w:hAnsi="Calibri" w:cs="Calibri"/>
          <w:b/>
          <w:color w:val="000000" w:themeColor="text1"/>
          <w:sz w:val="24"/>
          <w:szCs w:val="24"/>
          <w:lang w:eastAsia="it-IT"/>
        </w:rPr>
      </w:pPr>
    </w:p>
    <w:p w:rsidR="0031786F" w:rsidRPr="007423A2" w:rsidRDefault="0031786F" w:rsidP="00DA5CD8">
      <w:pPr>
        <w:shd w:val="clear" w:color="auto" w:fill="FFFFFF"/>
        <w:spacing w:after="0" w:line="240" w:lineRule="auto"/>
        <w:rPr>
          <w:rFonts w:ascii="Calibri" w:eastAsia="Times New Roman" w:hAnsi="Calibri" w:cs="Calibri"/>
          <w:b/>
          <w:color w:val="000000" w:themeColor="text1"/>
          <w:sz w:val="24"/>
          <w:szCs w:val="24"/>
          <w:lang w:eastAsia="it-IT"/>
        </w:rPr>
      </w:pPr>
    </w:p>
    <w:p w:rsidR="004F30F0" w:rsidRPr="007423A2" w:rsidRDefault="005E22F7" w:rsidP="004F30F0">
      <w:pPr>
        <w:pStyle w:val="Default"/>
        <w:jc w:val="both"/>
        <w:rPr>
          <w:rFonts w:ascii="Calibri" w:eastAsia="Times New Roman" w:hAnsi="Calibri" w:cs="Calibri"/>
          <w:color w:val="000000" w:themeColor="text1"/>
          <w:lang w:eastAsia="it-IT"/>
        </w:rPr>
      </w:pPr>
      <w:r w:rsidRPr="007423A2">
        <w:rPr>
          <w:rFonts w:ascii="Calibri" w:eastAsia="Times New Roman" w:hAnsi="Calibri" w:cs="Calibri"/>
          <w:color w:val="000000" w:themeColor="text1"/>
          <w:lang w:eastAsia="it-IT"/>
        </w:rPr>
        <w:t>Il P</w:t>
      </w:r>
      <w:r w:rsidR="00896810" w:rsidRPr="007423A2">
        <w:rPr>
          <w:rFonts w:ascii="Calibri" w:eastAsia="Times New Roman" w:hAnsi="Calibri" w:cs="Calibri"/>
          <w:color w:val="000000" w:themeColor="text1"/>
          <w:lang w:eastAsia="it-IT"/>
        </w:rPr>
        <w:t xml:space="preserve">iano nazionale integrato per l’energia e il clima (PNIEC) deve </w:t>
      </w:r>
      <w:r w:rsidR="00D075A9" w:rsidRPr="007423A2">
        <w:rPr>
          <w:rFonts w:ascii="Calibri" w:eastAsia="Times New Roman" w:hAnsi="Calibri" w:cs="Calibri"/>
          <w:color w:val="000000" w:themeColor="text1"/>
          <w:lang w:eastAsia="it-IT"/>
        </w:rPr>
        <w:t xml:space="preserve">avere </w:t>
      </w:r>
      <w:r w:rsidR="00896810" w:rsidRPr="007423A2">
        <w:rPr>
          <w:rFonts w:ascii="Calibri" w:eastAsia="Times New Roman" w:hAnsi="Calibri" w:cs="Calibri"/>
          <w:color w:val="000000" w:themeColor="text1"/>
          <w:lang w:eastAsia="it-IT"/>
        </w:rPr>
        <w:t>l’ambizione di contribuire ad aggredire l’emergenza climatica</w:t>
      </w:r>
      <w:r w:rsidR="00313C11" w:rsidRPr="007423A2">
        <w:rPr>
          <w:rFonts w:ascii="Calibri" w:eastAsia="Times New Roman" w:hAnsi="Calibri" w:cs="Calibri"/>
          <w:color w:val="000000" w:themeColor="text1"/>
          <w:lang w:eastAsia="it-IT"/>
        </w:rPr>
        <w:t xml:space="preserve">. Per </w:t>
      </w:r>
      <w:r w:rsidR="00927B07" w:rsidRPr="007423A2">
        <w:rPr>
          <w:rFonts w:ascii="Calibri" w:eastAsia="Times New Roman" w:hAnsi="Calibri" w:cs="Calibri"/>
          <w:color w:val="000000" w:themeColor="text1"/>
          <w:lang w:eastAsia="it-IT"/>
        </w:rPr>
        <w:t xml:space="preserve">far ciò </w:t>
      </w:r>
      <w:r w:rsidR="00313C11" w:rsidRPr="007423A2">
        <w:rPr>
          <w:rFonts w:ascii="Calibri" w:eastAsia="Times New Roman" w:hAnsi="Calibri" w:cs="Calibri"/>
          <w:color w:val="000000" w:themeColor="text1"/>
          <w:lang w:eastAsia="it-IT"/>
        </w:rPr>
        <w:t>e pe</w:t>
      </w:r>
      <w:r w:rsidR="00252C38" w:rsidRPr="007423A2">
        <w:rPr>
          <w:rFonts w:ascii="Calibri" w:eastAsia="Times New Roman" w:hAnsi="Calibri" w:cs="Calibri"/>
          <w:color w:val="000000" w:themeColor="text1"/>
          <w:lang w:eastAsia="it-IT"/>
        </w:rPr>
        <w:t xml:space="preserve">r fermare la febbre del Pianeta, per </w:t>
      </w:r>
      <w:hyperlink r:id="rId7" w:history="1">
        <w:r w:rsidR="00252C38" w:rsidRPr="007423A2">
          <w:rPr>
            <w:rStyle w:val="Collegamentoipertestuale"/>
            <w:rFonts w:ascii="Calibri" w:eastAsia="Times New Roman" w:hAnsi="Calibri" w:cs="Calibri"/>
            <w:color w:val="000000" w:themeColor="text1"/>
            <w:lang w:eastAsia="it-IT"/>
          </w:rPr>
          <w:t>Legambiente</w:t>
        </w:r>
      </w:hyperlink>
      <w:r w:rsidR="00252C38" w:rsidRPr="007423A2">
        <w:rPr>
          <w:rFonts w:ascii="Calibri" w:eastAsia="Times New Roman" w:hAnsi="Calibri" w:cs="Calibri"/>
          <w:color w:val="000000" w:themeColor="text1"/>
          <w:lang w:eastAsia="it-IT"/>
        </w:rPr>
        <w:t xml:space="preserve"> </w:t>
      </w:r>
      <w:r w:rsidR="00313C11" w:rsidRPr="007423A2">
        <w:rPr>
          <w:rFonts w:ascii="Calibri" w:eastAsia="Times New Roman" w:hAnsi="Calibri" w:cs="Calibri"/>
          <w:color w:val="000000" w:themeColor="text1"/>
          <w:lang w:eastAsia="it-IT"/>
        </w:rPr>
        <w:t xml:space="preserve">è indispensabile </w:t>
      </w:r>
      <w:r w:rsidR="00B75D44" w:rsidRPr="007423A2">
        <w:rPr>
          <w:rFonts w:ascii="Calibri" w:eastAsia="Times New Roman" w:hAnsi="Calibri" w:cs="Calibri"/>
          <w:color w:val="000000" w:themeColor="text1"/>
          <w:lang w:eastAsia="it-IT"/>
        </w:rPr>
        <w:t xml:space="preserve">che </w:t>
      </w:r>
      <w:r w:rsidR="00EA1970" w:rsidRPr="007423A2">
        <w:rPr>
          <w:rFonts w:ascii="Calibri" w:eastAsia="Times New Roman" w:hAnsi="Calibri" w:cs="Calibri"/>
          <w:color w:val="000000" w:themeColor="text1"/>
          <w:lang w:eastAsia="it-IT"/>
        </w:rPr>
        <w:t>il testo</w:t>
      </w:r>
      <w:r w:rsidR="004F30F0" w:rsidRPr="007423A2">
        <w:rPr>
          <w:rFonts w:ascii="Calibri" w:eastAsia="Times New Roman" w:hAnsi="Calibri" w:cs="Calibri"/>
          <w:color w:val="000000" w:themeColor="text1"/>
          <w:lang w:eastAsia="it-IT"/>
        </w:rPr>
        <w:t>, che ha modeste ambizioni come dimostra</w:t>
      </w:r>
      <w:r w:rsidR="00B77352" w:rsidRPr="007423A2">
        <w:rPr>
          <w:rFonts w:ascii="Calibri" w:eastAsia="Times New Roman" w:hAnsi="Calibri" w:cs="Calibri"/>
          <w:color w:val="000000" w:themeColor="text1"/>
          <w:lang w:eastAsia="it-IT"/>
        </w:rPr>
        <w:t xml:space="preserve"> anche il </w:t>
      </w:r>
      <w:r w:rsidR="004F30F0" w:rsidRPr="007423A2">
        <w:rPr>
          <w:rFonts w:ascii="Calibri" w:eastAsia="Times New Roman" w:hAnsi="Calibri" w:cs="Calibri"/>
          <w:color w:val="000000" w:themeColor="text1"/>
          <w:lang w:eastAsia="it-IT"/>
        </w:rPr>
        <w:t>rapporto dell’</w:t>
      </w:r>
      <w:hyperlink r:id="rId8" w:history="1">
        <w:r w:rsidR="004F30F0" w:rsidRPr="007423A2">
          <w:rPr>
            <w:rStyle w:val="Collegamentoipertestuale"/>
            <w:rFonts w:ascii="Calibri" w:eastAsia="Times New Roman" w:hAnsi="Calibri" w:cs="Calibri"/>
            <w:color w:val="000000" w:themeColor="text1"/>
            <w:lang w:eastAsia="it-IT"/>
          </w:rPr>
          <w:t>ECF</w:t>
        </w:r>
      </w:hyperlink>
      <w:r w:rsidR="004F30F0" w:rsidRPr="007423A2">
        <w:rPr>
          <w:rFonts w:ascii="Calibri" w:eastAsia="Times New Roman" w:hAnsi="Calibri" w:cs="Calibri"/>
          <w:color w:val="000000" w:themeColor="text1"/>
          <w:lang w:eastAsia="it-IT"/>
        </w:rPr>
        <w:t xml:space="preserve"> diffuso questa mattina, venga rivisto e aggiornato inserendo obiettivi più ambiziosi e scelte nette per ridurre le emissioni climalteranti e tener fede agli impegni presi con l’Accordo di Parigi. Per questo l’associazione ambientalista lancia oggi, attraverso il suo vicepresidente nazionale Edoardo Zanchini, </w:t>
      </w:r>
      <w:hyperlink r:id="rId9" w:history="1">
        <w:r w:rsidR="004F30F0" w:rsidRPr="007423A2">
          <w:rPr>
            <w:rStyle w:val="Collegamentoipertestuale"/>
            <w:rFonts w:ascii="Calibri" w:eastAsia="Times New Roman" w:hAnsi="Calibri" w:cs="Calibri"/>
            <w:color w:val="000000" w:themeColor="text1"/>
            <w:lang w:eastAsia="it-IT"/>
          </w:rPr>
          <w:t>dieci osservazioni e proposte puntuali di modifica al Piano</w:t>
        </w:r>
      </w:hyperlink>
      <w:r w:rsidR="004F30F0" w:rsidRPr="007423A2">
        <w:rPr>
          <w:rFonts w:ascii="Calibri" w:eastAsia="Times New Roman" w:hAnsi="Calibri" w:cs="Calibri"/>
          <w:color w:val="000000" w:themeColor="text1"/>
          <w:lang w:eastAsia="it-IT"/>
        </w:rPr>
        <w:t xml:space="preserve"> – in fase di consultazione pubblica - e che hanno al centro temi chiavi  come ad esempio l’Accordo di Parigi, le rinnovabili e l’efficienza e la riqualificazione energetica, la decarbonizzazione e l’uscita dalle fonti fossili, la mobilità sostenibile, l’economia circolare, i sistemi agricoli e forestali, le politiche di adattamento al clima e quelle industriali che mettano al centro innovazione e transizione verso l’economia circolare. Temi chiavi sui quali</w:t>
      </w:r>
      <w:r w:rsidR="00DD3EFC" w:rsidRPr="007423A2">
        <w:rPr>
          <w:rFonts w:ascii="Calibri" w:eastAsia="Times New Roman" w:hAnsi="Calibri" w:cs="Calibri"/>
          <w:color w:val="000000" w:themeColor="text1"/>
          <w:lang w:eastAsia="it-IT"/>
        </w:rPr>
        <w:t>,</w:t>
      </w:r>
      <w:r w:rsidR="004F30F0" w:rsidRPr="007423A2">
        <w:rPr>
          <w:rFonts w:ascii="Calibri" w:eastAsia="Times New Roman" w:hAnsi="Calibri" w:cs="Calibri"/>
          <w:color w:val="000000" w:themeColor="text1"/>
          <w:lang w:eastAsia="it-IT"/>
        </w:rPr>
        <w:t xml:space="preserve"> per Legambiente</w:t>
      </w:r>
      <w:r w:rsidR="00DD3EFC" w:rsidRPr="007423A2">
        <w:rPr>
          <w:rFonts w:ascii="Calibri" w:eastAsia="Times New Roman" w:hAnsi="Calibri" w:cs="Calibri"/>
          <w:color w:val="000000" w:themeColor="text1"/>
          <w:lang w:eastAsia="it-IT"/>
        </w:rPr>
        <w:t>,</w:t>
      </w:r>
      <w:r w:rsidR="004F30F0" w:rsidRPr="007423A2">
        <w:rPr>
          <w:rFonts w:ascii="Calibri" w:eastAsia="Times New Roman" w:hAnsi="Calibri" w:cs="Calibri"/>
          <w:color w:val="000000" w:themeColor="text1"/>
          <w:lang w:eastAsia="it-IT"/>
        </w:rPr>
        <w:t xml:space="preserve"> il PNIEC deve alzare l’asticella definendo nuovi obiettivi in linea con quelli europei entro il 31 dicembre, perché è questa la direzione da seguire. </w:t>
      </w:r>
    </w:p>
    <w:p w:rsidR="004F30F0" w:rsidRPr="007423A2" w:rsidRDefault="004F30F0" w:rsidP="00B27E7E">
      <w:pPr>
        <w:pStyle w:val="Default"/>
        <w:jc w:val="both"/>
        <w:rPr>
          <w:rFonts w:ascii="Calibri" w:eastAsia="Times New Roman" w:hAnsi="Calibri" w:cs="Calibri"/>
          <w:color w:val="000000" w:themeColor="text1"/>
          <w:lang w:eastAsia="it-IT"/>
        </w:rPr>
      </w:pPr>
    </w:p>
    <w:p w:rsidR="00DD3EFC" w:rsidRPr="007423A2" w:rsidRDefault="004F30F0" w:rsidP="00F71ACB">
      <w:pPr>
        <w:pStyle w:val="Default"/>
        <w:jc w:val="both"/>
        <w:rPr>
          <w:rFonts w:ascii="Calibri" w:eastAsia="Times New Roman" w:hAnsi="Calibri" w:cs="Calibri"/>
          <w:color w:val="000000" w:themeColor="text1"/>
          <w:lang w:eastAsia="it-IT"/>
        </w:rPr>
      </w:pPr>
      <w:r w:rsidRPr="007423A2">
        <w:rPr>
          <w:rFonts w:ascii="Calibri" w:eastAsia="Times New Roman" w:hAnsi="Calibri" w:cs="Calibri"/>
          <w:color w:val="000000" w:themeColor="text1"/>
          <w:lang w:eastAsia="it-IT"/>
        </w:rPr>
        <w:t>“</w:t>
      </w:r>
      <w:r w:rsidR="00A76AC0" w:rsidRPr="007423A2">
        <w:rPr>
          <w:rFonts w:ascii="Calibri" w:eastAsia="Times New Roman" w:hAnsi="Calibri" w:cs="Calibri"/>
          <w:color w:val="000000" w:themeColor="text1"/>
          <w:lang w:eastAsia="it-IT"/>
        </w:rPr>
        <w:t xml:space="preserve">Il fatto che </w:t>
      </w:r>
      <w:r w:rsidR="00DD3EFC" w:rsidRPr="007423A2">
        <w:rPr>
          <w:rFonts w:ascii="Calibri" w:eastAsia="Times New Roman" w:hAnsi="Calibri" w:cs="Calibri"/>
          <w:color w:val="000000" w:themeColor="text1"/>
          <w:lang w:eastAsia="it-IT"/>
        </w:rPr>
        <w:t xml:space="preserve">l’European Climate Foundation </w:t>
      </w:r>
      <w:r w:rsidR="00A76AC0" w:rsidRPr="007423A2">
        <w:rPr>
          <w:rFonts w:ascii="Calibri" w:eastAsia="Times New Roman" w:hAnsi="Calibri" w:cs="Calibri"/>
          <w:color w:val="000000" w:themeColor="text1"/>
          <w:lang w:eastAsia="it-IT"/>
        </w:rPr>
        <w:t xml:space="preserve">– spiega </w:t>
      </w:r>
      <w:r w:rsidR="00A76AC0" w:rsidRPr="007423A2">
        <w:rPr>
          <w:rFonts w:ascii="Calibri" w:eastAsia="Times New Roman" w:hAnsi="Calibri" w:cs="Calibri"/>
          <w:b/>
          <w:color w:val="000000" w:themeColor="text1"/>
          <w:lang w:eastAsia="it-IT"/>
        </w:rPr>
        <w:t>Edoardo Zanchini, vicepresidente nazionale di Legambiente</w:t>
      </w:r>
      <w:r w:rsidR="00A76AC0" w:rsidRPr="007423A2">
        <w:rPr>
          <w:rFonts w:ascii="Calibri" w:eastAsia="Times New Roman" w:hAnsi="Calibri" w:cs="Calibri"/>
          <w:color w:val="000000" w:themeColor="text1"/>
          <w:lang w:eastAsia="it-IT"/>
        </w:rPr>
        <w:t xml:space="preserve"> – abbia bocciato i piani dell'Italia e di molti altri Paesi Ue non è una buona notizia, ad oggi nessuno si avvicina agli obiettivi europei di Parigi. Eppure s</w:t>
      </w:r>
      <w:r w:rsidR="00313C11" w:rsidRPr="007423A2">
        <w:rPr>
          <w:rFonts w:ascii="Calibri" w:eastAsia="Times New Roman" w:hAnsi="Calibri" w:cs="Calibri"/>
          <w:color w:val="000000" w:themeColor="text1"/>
          <w:lang w:eastAsia="it-IT"/>
        </w:rPr>
        <w:t>iamo ancora in tempo per dotarci di un Piano e di una Strategia di lungo termine più ambiziosi ed in linea con la soglia critica di 1.5°C. </w:t>
      </w:r>
      <w:r w:rsidR="00927B07" w:rsidRPr="007423A2">
        <w:rPr>
          <w:rFonts w:ascii="Calibri" w:eastAsia="Times New Roman" w:hAnsi="Calibri" w:cs="Calibri"/>
          <w:color w:val="000000" w:themeColor="text1"/>
          <w:lang w:eastAsia="it-IT"/>
        </w:rPr>
        <w:t xml:space="preserve">Quello di cui abbiamo bisogno è un piano nazionale </w:t>
      </w:r>
      <w:r w:rsidR="00896810" w:rsidRPr="007423A2">
        <w:rPr>
          <w:rFonts w:ascii="Calibri" w:eastAsia="Times New Roman" w:hAnsi="Calibri" w:cs="Calibri"/>
          <w:color w:val="000000" w:themeColor="text1"/>
          <w:lang w:eastAsia="it-IT"/>
        </w:rPr>
        <w:t>coerente con l’</w:t>
      </w:r>
      <w:r w:rsidR="000A686D" w:rsidRPr="007423A2">
        <w:rPr>
          <w:rFonts w:ascii="Calibri" w:eastAsia="Times New Roman" w:hAnsi="Calibri" w:cs="Calibri"/>
          <w:color w:val="000000" w:themeColor="text1"/>
          <w:lang w:eastAsia="it-IT"/>
        </w:rPr>
        <w:t>A</w:t>
      </w:r>
      <w:r w:rsidR="00896810" w:rsidRPr="007423A2">
        <w:rPr>
          <w:rFonts w:ascii="Calibri" w:eastAsia="Times New Roman" w:hAnsi="Calibri" w:cs="Calibri"/>
          <w:color w:val="000000" w:themeColor="text1"/>
          <w:lang w:eastAsia="it-IT"/>
        </w:rPr>
        <w:t>ccordo di Parigi, che punti ad un futur</w:t>
      </w:r>
      <w:r w:rsidR="00927B07" w:rsidRPr="007423A2">
        <w:rPr>
          <w:rFonts w:ascii="Calibri" w:eastAsia="Times New Roman" w:hAnsi="Calibri" w:cs="Calibri"/>
          <w:color w:val="000000" w:themeColor="text1"/>
          <w:lang w:eastAsia="it-IT"/>
        </w:rPr>
        <w:t>o energetico al 100% rinnovabile</w:t>
      </w:r>
      <w:r w:rsidR="00896810" w:rsidRPr="007423A2">
        <w:rPr>
          <w:rFonts w:ascii="Calibri" w:eastAsia="Times New Roman" w:hAnsi="Calibri" w:cs="Calibri"/>
          <w:color w:val="000000" w:themeColor="text1"/>
          <w:lang w:eastAsia="it-IT"/>
        </w:rPr>
        <w:t xml:space="preserve"> e sull’efficienza energetica per ridurre consumi e importazion</w:t>
      </w:r>
      <w:r w:rsidR="00927B07" w:rsidRPr="007423A2">
        <w:rPr>
          <w:rFonts w:ascii="Calibri" w:eastAsia="Times New Roman" w:hAnsi="Calibri" w:cs="Calibri"/>
          <w:color w:val="000000" w:themeColor="text1"/>
          <w:lang w:eastAsia="it-IT"/>
        </w:rPr>
        <w:t>i; che acceleri la transizione fuori da</w:t>
      </w:r>
      <w:r w:rsidR="00D075A9" w:rsidRPr="007423A2">
        <w:rPr>
          <w:rFonts w:ascii="Calibri" w:eastAsia="Times New Roman" w:hAnsi="Calibri" w:cs="Calibri"/>
          <w:color w:val="000000" w:themeColor="text1"/>
          <w:lang w:eastAsia="it-IT"/>
        </w:rPr>
        <w:t xml:space="preserve">lle fonti fossili </w:t>
      </w:r>
      <w:r w:rsidR="0083152F" w:rsidRPr="007423A2">
        <w:rPr>
          <w:rFonts w:ascii="Calibri" w:eastAsia="Times New Roman" w:hAnsi="Calibri" w:cs="Calibri"/>
          <w:color w:val="000000" w:themeColor="text1"/>
          <w:lang w:eastAsia="it-IT"/>
        </w:rPr>
        <w:t xml:space="preserve">(cancellando gli assurdi sussidi diretti e indiretti previsti), </w:t>
      </w:r>
      <w:r w:rsidR="00D075A9" w:rsidRPr="007423A2">
        <w:rPr>
          <w:rFonts w:ascii="Calibri" w:eastAsia="Times New Roman" w:hAnsi="Calibri" w:cs="Calibri"/>
          <w:color w:val="000000" w:themeColor="text1"/>
          <w:lang w:eastAsia="it-IT"/>
        </w:rPr>
        <w:t>che r</w:t>
      </w:r>
      <w:r w:rsidR="00896810" w:rsidRPr="007423A2">
        <w:rPr>
          <w:rFonts w:ascii="Calibri" w:eastAsia="Times New Roman" w:hAnsi="Calibri" w:cs="Calibri"/>
          <w:color w:val="000000" w:themeColor="text1"/>
          <w:lang w:eastAsia="it-IT"/>
        </w:rPr>
        <w:t>enda davvero possibile l’uscita dal carbone al 2025. S</w:t>
      </w:r>
      <w:r w:rsidR="00927B07" w:rsidRPr="007423A2">
        <w:rPr>
          <w:rFonts w:ascii="Calibri" w:eastAsia="Times New Roman" w:hAnsi="Calibri" w:cs="Calibri"/>
          <w:color w:val="000000" w:themeColor="text1"/>
          <w:lang w:eastAsia="it-IT"/>
        </w:rPr>
        <w:t xml:space="preserve">enza dimenticare </w:t>
      </w:r>
      <w:r w:rsidR="00C871F9" w:rsidRPr="007423A2">
        <w:rPr>
          <w:rFonts w:ascii="Calibri" w:eastAsia="Times New Roman" w:hAnsi="Calibri" w:cs="Calibri"/>
          <w:color w:val="000000" w:themeColor="text1"/>
          <w:lang w:eastAsia="it-IT"/>
        </w:rPr>
        <w:t xml:space="preserve">– aggiunge </w:t>
      </w:r>
      <w:r w:rsidR="00C871F9" w:rsidRPr="007423A2">
        <w:rPr>
          <w:rFonts w:ascii="Calibri" w:eastAsia="Times New Roman" w:hAnsi="Calibri" w:cs="Calibri"/>
          <w:b/>
          <w:color w:val="000000" w:themeColor="text1"/>
          <w:lang w:eastAsia="it-IT"/>
        </w:rPr>
        <w:t xml:space="preserve">Zanchini </w:t>
      </w:r>
      <w:r w:rsidR="00C871F9" w:rsidRPr="007423A2">
        <w:rPr>
          <w:rFonts w:ascii="Calibri" w:eastAsia="Times New Roman" w:hAnsi="Calibri" w:cs="Calibri"/>
          <w:color w:val="000000" w:themeColor="text1"/>
          <w:lang w:eastAsia="it-IT"/>
        </w:rPr>
        <w:t xml:space="preserve">- </w:t>
      </w:r>
      <w:r w:rsidR="00927B07" w:rsidRPr="007423A2">
        <w:rPr>
          <w:rFonts w:ascii="Calibri" w:eastAsia="Times New Roman" w:hAnsi="Calibri" w:cs="Calibri"/>
          <w:color w:val="000000" w:themeColor="text1"/>
          <w:lang w:eastAsia="it-IT"/>
        </w:rPr>
        <w:t xml:space="preserve">che </w:t>
      </w:r>
      <w:r w:rsidR="0031786F" w:rsidRPr="007423A2">
        <w:rPr>
          <w:rFonts w:ascii="Calibri" w:eastAsia="Times New Roman" w:hAnsi="Calibri" w:cs="Calibri"/>
          <w:color w:val="000000" w:themeColor="text1"/>
          <w:lang w:eastAsia="it-IT"/>
        </w:rPr>
        <w:t xml:space="preserve">il PNIEC deve riuscire a dare più </w:t>
      </w:r>
      <w:r w:rsidR="00927B07" w:rsidRPr="007423A2">
        <w:rPr>
          <w:rFonts w:ascii="Calibri" w:eastAsia="Times New Roman" w:hAnsi="Calibri" w:cs="Calibri"/>
          <w:color w:val="000000" w:themeColor="text1"/>
          <w:lang w:eastAsia="it-IT"/>
        </w:rPr>
        <w:t xml:space="preserve">certezze alla riqualificazione energetica del patrimonio edilizio legandola a quella della messa in sicurezza, </w:t>
      </w:r>
      <w:r w:rsidR="00D075A9" w:rsidRPr="007423A2">
        <w:rPr>
          <w:rFonts w:ascii="Calibri" w:eastAsia="Times New Roman" w:hAnsi="Calibri" w:cs="Calibri"/>
          <w:color w:val="000000" w:themeColor="text1"/>
          <w:lang w:eastAsia="it-IT"/>
        </w:rPr>
        <w:t>p</w:t>
      </w:r>
      <w:r w:rsidR="0031786F" w:rsidRPr="007423A2">
        <w:rPr>
          <w:rFonts w:ascii="Calibri" w:eastAsia="Times New Roman" w:hAnsi="Calibri" w:cs="Calibri"/>
          <w:color w:val="000000" w:themeColor="text1"/>
          <w:lang w:eastAsia="it-IT"/>
        </w:rPr>
        <w:t xml:space="preserve">revedere obiettivi più ambiziosi per </w:t>
      </w:r>
      <w:r w:rsidR="0083152F" w:rsidRPr="007423A2">
        <w:rPr>
          <w:rFonts w:ascii="Calibri" w:eastAsia="Times New Roman" w:hAnsi="Calibri" w:cs="Calibri"/>
          <w:color w:val="000000" w:themeColor="text1"/>
          <w:lang w:eastAsia="it-IT"/>
        </w:rPr>
        <w:t xml:space="preserve">accelerare </w:t>
      </w:r>
      <w:r w:rsidR="0031786F" w:rsidRPr="007423A2">
        <w:rPr>
          <w:rFonts w:ascii="Calibri" w:eastAsia="Times New Roman" w:hAnsi="Calibri" w:cs="Calibri"/>
          <w:color w:val="000000" w:themeColor="text1"/>
          <w:lang w:eastAsia="it-IT"/>
        </w:rPr>
        <w:t xml:space="preserve">la </w:t>
      </w:r>
      <w:r w:rsidR="00927B07" w:rsidRPr="007423A2">
        <w:rPr>
          <w:rFonts w:ascii="Calibri" w:eastAsia="Times New Roman" w:hAnsi="Calibri" w:cs="Calibri"/>
          <w:color w:val="000000" w:themeColor="text1"/>
          <w:lang w:eastAsia="it-IT"/>
        </w:rPr>
        <w:t>dec</w:t>
      </w:r>
      <w:r w:rsidR="0031786F" w:rsidRPr="007423A2">
        <w:rPr>
          <w:rFonts w:ascii="Calibri" w:eastAsia="Times New Roman" w:hAnsi="Calibri" w:cs="Calibri"/>
          <w:color w:val="000000" w:themeColor="text1"/>
          <w:lang w:eastAsia="it-IT"/>
        </w:rPr>
        <w:t>arbonizzazione dei trasporti</w:t>
      </w:r>
      <w:r w:rsidR="0083152F" w:rsidRPr="007423A2">
        <w:rPr>
          <w:rFonts w:ascii="Calibri" w:eastAsia="Times New Roman" w:hAnsi="Calibri" w:cs="Calibri"/>
          <w:color w:val="000000" w:themeColor="text1"/>
          <w:lang w:eastAsia="it-IT"/>
        </w:rPr>
        <w:t xml:space="preserve"> e una strategia più chiara </w:t>
      </w:r>
      <w:r w:rsidR="00D624E3" w:rsidRPr="007423A2">
        <w:rPr>
          <w:rFonts w:ascii="Calibri" w:eastAsia="Times New Roman" w:hAnsi="Calibri" w:cs="Calibri"/>
          <w:color w:val="000000" w:themeColor="text1"/>
          <w:lang w:eastAsia="it-IT"/>
        </w:rPr>
        <w:t xml:space="preserve">a </w:t>
      </w:r>
      <w:r w:rsidR="0083152F" w:rsidRPr="007423A2">
        <w:rPr>
          <w:rFonts w:ascii="Calibri" w:eastAsia="Times New Roman" w:hAnsi="Calibri" w:cs="Calibri"/>
          <w:color w:val="000000" w:themeColor="text1"/>
          <w:lang w:eastAsia="it-IT"/>
        </w:rPr>
        <w:t>cogliere le opportunità tecnologiche a partire dalla mobilità elettrica</w:t>
      </w:r>
      <w:r w:rsidR="00F71ACB" w:rsidRPr="007423A2">
        <w:rPr>
          <w:rFonts w:ascii="Calibri" w:eastAsia="Times New Roman" w:hAnsi="Calibri" w:cs="Calibri"/>
          <w:color w:val="000000" w:themeColor="text1"/>
          <w:lang w:eastAsia="it-IT"/>
        </w:rPr>
        <w:t xml:space="preserve"> e da quella pubblica/sharing</w:t>
      </w:r>
      <w:r w:rsidR="0083152F" w:rsidRPr="007423A2">
        <w:rPr>
          <w:rFonts w:ascii="Calibri" w:eastAsia="Times New Roman" w:hAnsi="Calibri" w:cs="Calibri"/>
          <w:color w:val="000000" w:themeColor="text1"/>
          <w:lang w:eastAsia="it-IT"/>
        </w:rPr>
        <w:t>.</w:t>
      </w:r>
      <w:r w:rsidR="00252C38" w:rsidRPr="007423A2">
        <w:rPr>
          <w:rFonts w:ascii="Calibri" w:eastAsia="Times New Roman" w:hAnsi="Calibri" w:cs="Calibri"/>
          <w:color w:val="000000" w:themeColor="text1"/>
          <w:lang w:eastAsia="it-IT"/>
        </w:rPr>
        <w:t xml:space="preserve"> Ed ancora </w:t>
      </w:r>
      <w:r w:rsidR="0031786F" w:rsidRPr="007423A2">
        <w:rPr>
          <w:rFonts w:ascii="Calibri" w:eastAsia="Times New Roman" w:hAnsi="Calibri" w:cs="Calibri"/>
          <w:color w:val="000000" w:themeColor="text1"/>
          <w:lang w:eastAsia="it-IT"/>
        </w:rPr>
        <w:t>rafforzare il ruolo dei sistemi agricoli e forestal</w:t>
      </w:r>
      <w:r w:rsidR="00D624E3" w:rsidRPr="007423A2">
        <w:rPr>
          <w:rFonts w:ascii="Calibri" w:eastAsia="Times New Roman" w:hAnsi="Calibri" w:cs="Calibri"/>
          <w:color w:val="000000" w:themeColor="text1"/>
          <w:lang w:eastAsia="it-IT"/>
        </w:rPr>
        <w:t xml:space="preserve">i, </w:t>
      </w:r>
      <w:r w:rsidR="00DD3EFC" w:rsidRPr="007423A2">
        <w:rPr>
          <w:rFonts w:ascii="Calibri" w:eastAsia="Times New Roman" w:hAnsi="Calibri" w:cs="Calibri"/>
          <w:color w:val="000000" w:themeColor="text1"/>
          <w:lang w:eastAsia="it-IT"/>
        </w:rPr>
        <w:t>incentivare la transizione verso un’economia decarbonizzata e circolare con priorità alle misure di adattamento ai cambiamenti climatici in corso, a partire dai territori più vulnerabili”.</w:t>
      </w:r>
    </w:p>
    <w:p w:rsidR="00F71ACB" w:rsidRPr="007423A2" w:rsidRDefault="00F71ACB" w:rsidP="00F71ACB">
      <w:pPr>
        <w:pStyle w:val="Default"/>
        <w:rPr>
          <w:rFonts w:ascii="Calibri" w:eastAsia="Times New Roman" w:hAnsi="Calibri" w:cs="Calibri"/>
          <w:color w:val="000000" w:themeColor="text1"/>
          <w:lang w:eastAsia="it-IT"/>
        </w:rPr>
      </w:pPr>
    </w:p>
    <w:p w:rsidR="00C226E7" w:rsidRPr="007423A2" w:rsidRDefault="00C871F9" w:rsidP="00C226E7">
      <w:pPr>
        <w:pStyle w:val="Default"/>
        <w:jc w:val="both"/>
        <w:rPr>
          <w:rFonts w:ascii="Calibri" w:eastAsia="Times New Roman" w:hAnsi="Calibri" w:cs="Calibri"/>
          <w:color w:val="000000" w:themeColor="text1"/>
          <w:lang w:eastAsia="it-IT"/>
        </w:rPr>
      </w:pPr>
      <w:r w:rsidRPr="007423A2">
        <w:rPr>
          <w:rFonts w:ascii="Calibri" w:eastAsia="Times New Roman" w:hAnsi="Calibri" w:cs="Calibri"/>
          <w:color w:val="000000" w:themeColor="text1"/>
          <w:lang w:eastAsia="it-IT"/>
        </w:rPr>
        <w:t xml:space="preserve">Osservazioni che Legambiente lancia </w:t>
      </w:r>
      <w:r w:rsidR="000F5A3F" w:rsidRPr="007423A2">
        <w:rPr>
          <w:rFonts w:ascii="Calibri" w:eastAsia="Times New Roman" w:hAnsi="Calibri" w:cs="Calibri"/>
          <w:color w:val="000000" w:themeColor="text1"/>
          <w:lang w:eastAsia="it-IT"/>
        </w:rPr>
        <w:t xml:space="preserve">oggi nel giorno in cui </w:t>
      </w:r>
      <w:r w:rsidR="00D075A9" w:rsidRPr="007423A2">
        <w:rPr>
          <w:rFonts w:ascii="Calibri" w:eastAsia="Times New Roman" w:hAnsi="Calibri" w:cs="Calibri"/>
          <w:color w:val="000000" w:themeColor="text1"/>
          <w:lang w:eastAsia="it-IT"/>
        </w:rPr>
        <w:t xml:space="preserve">l’ECF (European Climate Foundation) </w:t>
      </w:r>
      <w:r w:rsidR="000F5A3F" w:rsidRPr="007423A2">
        <w:rPr>
          <w:rFonts w:ascii="Calibri" w:eastAsia="Times New Roman" w:hAnsi="Calibri" w:cs="Calibri"/>
          <w:color w:val="000000" w:themeColor="text1"/>
          <w:lang w:eastAsia="it-IT"/>
        </w:rPr>
        <w:t>presenta il suo report</w:t>
      </w:r>
      <w:r w:rsidR="006B6502" w:rsidRPr="007423A2">
        <w:rPr>
          <w:rFonts w:ascii="Calibri" w:eastAsia="Times New Roman" w:hAnsi="Calibri" w:cs="Calibri"/>
          <w:color w:val="000000" w:themeColor="text1"/>
          <w:lang w:eastAsia="it-IT"/>
        </w:rPr>
        <w:t xml:space="preserve"> di analisi </w:t>
      </w:r>
      <w:r w:rsidR="00D075A9" w:rsidRPr="007423A2">
        <w:rPr>
          <w:rFonts w:ascii="Calibri" w:eastAsia="Times New Roman" w:hAnsi="Calibri" w:cs="Calibri"/>
          <w:color w:val="000000" w:themeColor="text1"/>
          <w:lang w:eastAsia="it-IT"/>
        </w:rPr>
        <w:t xml:space="preserve">sui Piani clima-energia che i </w:t>
      </w:r>
      <w:r w:rsidR="00C226E7" w:rsidRPr="007423A2">
        <w:rPr>
          <w:rFonts w:ascii="Calibri" w:eastAsia="Times New Roman" w:hAnsi="Calibri" w:cs="Calibri"/>
          <w:color w:val="000000" w:themeColor="text1"/>
          <w:lang w:eastAsia="it-IT"/>
        </w:rPr>
        <w:t xml:space="preserve">28 paesi dell’UE hanno sottoposto alla Commissione Europea e che dovranno adottare </w:t>
      </w:r>
      <w:r w:rsidR="00D075A9" w:rsidRPr="007423A2">
        <w:rPr>
          <w:rFonts w:ascii="Calibri" w:eastAsia="Times New Roman" w:hAnsi="Calibri" w:cs="Calibri"/>
          <w:color w:val="000000" w:themeColor="text1"/>
          <w:lang w:eastAsia="it-IT"/>
        </w:rPr>
        <w:t>entro il prossimo dicembre</w:t>
      </w:r>
      <w:r w:rsidR="00C226E7" w:rsidRPr="007423A2">
        <w:rPr>
          <w:rFonts w:ascii="Calibri" w:eastAsia="Times New Roman" w:hAnsi="Calibri" w:cs="Calibri"/>
          <w:color w:val="000000" w:themeColor="text1"/>
          <w:lang w:eastAsia="it-IT"/>
        </w:rPr>
        <w:t>. Dal report</w:t>
      </w:r>
      <w:r w:rsidR="00DD3EFC" w:rsidRPr="007423A2">
        <w:rPr>
          <w:rFonts w:ascii="Calibri" w:eastAsia="Times New Roman" w:hAnsi="Calibri" w:cs="Calibri"/>
          <w:color w:val="000000" w:themeColor="text1"/>
          <w:lang w:eastAsia="it-IT"/>
        </w:rPr>
        <w:t xml:space="preserve"> </w:t>
      </w:r>
      <w:r w:rsidR="00C226E7" w:rsidRPr="007423A2">
        <w:rPr>
          <w:rFonts w:ascii="Calibri" w:eastAsia="Times New Roman" w:hAnsi="Calibri" w:cs="Calibri"/>
          <w:color w:val="000000" w:themeColor="text1"/>
          <w:lang w:eastAsia="it-IT"/>
        </w:rPr>
        <w:t xml:space="preserve">emerge che </w:t>
      </w:r>
      <w:r w:rsidR="0083152F" w:rsidRPr="007423A2">
        <w:rPr>
          <w:rFonts w:ascii="Calibri" w:eastAsia="Times New Roman" w:hAnsi="Calibri" w:cs="Calibri"/>
          <w:color w:val="000000" w:themeColor="text1"/>
          <w:lang w:eastAsia="it-IT"/>
        </w:rPr>
        <w:lastRenderedPageBreak/>
        <w:t>i Piani</w:t>
      </w:r>
      <w:r w:rsidR="00F71ACB" w:rsidRPr="007423A2">
        <w:rPr>
          <w:rFonts w:ascii="Calibri" w:eastAsia="Times New Roman" w:hAnsi="Calibri" w:cs="Calibri"/>
          <w:color w:val="000000" w:themeColor="text1"/>
          <w:lang w:eastAsia="it-IT"/>
        </w:rPr>
        <w:t xml:space="preserve"> </w:t>
      </w:r>
      <w:r w:rsidR="0083152F" w:rsidRPr="007423A2">
        <w:rPr>
          <w:rFonts w:ascii="Calibri" w:eastAsia="Times New Roman" w:hAnsi="Calibri" w:cs="Calibri"/>
          <w:color w:val="000000" w:themeColor="text1"/>
          <w:lang w:eastAsia="it-IT"/>
        </w:rPr>
        <w:t>n</w:t>
      </w:r>
      <w:r w:rsidR="004F30F0" w:rsidRPr="007423A2">
        <w:rPr>
          <w:rFonts w:ascii="Calibri" w:eastAsia="Times New Roman" w:hAnsi="Calibri" w:cs="Calibri"/>
          <w:color w:val="000000" w:themeColor="text1"/>
          <w:lang w:eastAsia="it-IT"/>
        </w:rPr>
        <w:t>on arrivano</w:t>
      </w:r>
      <w:r w:rsidR="00F71ACB" w:rsidRPr="007423A2">
        <w:rPr>
          <w:rFonts w:ascii="Calibri" w:eastAsia="Times New Roman" w:hAnsi="Calibri" w:cs="Calibri"/>
          <w:color w:val="000000" w:themeColor="text1"/>
          <w:lang w:eastAsia="it-IT"/>
        </w:rPr>
        <w:t xml:space="preserve">, in media, </w:t>
      </w:r>
      <w:r w:rsidR="00C226E7" w:rsidRPr="007423A2">
        <w:rPr>
          <w:rFonts w:ascii="Calibri" w:eastAsia="Times New Roman" w:hAnsi="Calibri" w:cs="Calibri"/>
          <w:color w:val="000000" w:themeColor="text1"/>
          <w:lang w:eastAsia="it-IT"/>
        </w:rPr>
        <w:t>neanche ad un terzo del punteggio richiesto per raggiungere gli obiettivi previsti dall’Accordo di Parigi. L’analisi ha valutato tre parametri: il livello di ambizione climatica e energetica, la completezza e la qualità delle politiche e delle misure descritte nel piano, nonché’ la qualità e l'inclusività del processo di elaborazione (quindi, ad esempio, un'adeguata consultazione pubblica). Solo la Spagna raggiunge la sufficienza, seguita da Francia e Grecia. L’Italia si p</w:t>
      </w:r>
      <w:r w:rsidR="00B22211" w:rsidRPr="007423A2">
        <w:rPr>
          <w:rFonts w:ascii="Calibri" w:eastAsia="Times New Roman" w:hAnsi="Calibri" w:cs="Calibri"/>
          <w:color w:val="000000" w:themeColor="text1"/>
          <w:lang w:eastAsia="it-IT"/>
        </w:rPr>
        <w:t>osiziona solo al 17°posto su 28, secondo la classifica redatta dall'Ecologic Institute e Climact, commissionata dalla European Climate Foundation</w:t>
      </w:r>
      <w:r w:rsidR="006971F4">
        <w:rPr>
          <w:rFonts w:ascii="Calibri" w:eastAsia="Times New Roman" w:hAnsi="Calibri" w:cs="Calibri"/>
          <w:color w:val="000000" w:themeColor="text1"/>
          <w:lang w:eastAsia="it-IT"/>
        </w:rPr>
        <w:t>.</w:t>
      </w:r>
      <w:bookmarkStart w:id="0" w:name="_GoBack"/>
      <w:bookmarkEnd w:id="0"/>
    </w:p>
    <w:p w:rsidR="003D72BB" w:rsidRPr="007423A2" w:rsidRDefault="003D72BB" w:rsidP="00C226E7">
      <w:pPr>
        <w:pStyle w:val="Default"/>
        <w:jc w:val="both"/>
        <w:rPr>
          <w:rFonts w:ascii="Calibri" w:eastAsia="Times New Roman" w:hAnsi="Calibri" w:cs="Calibri"/>
          <w:color w:val="000000" w:themeColor="text1"/>
          <w:lang w:eastAsia="it-IT"/>
        </w:rPr>
      </w:pPr>
    </w:p>
    <w:p w:rsidR="00252C38" w:rsidRPr="007423A2" w:rsidRDefault="00F71ACB" w:rsidP="009D0908">
      <w:pPr>
        <w:pStyle w:val="Default"/>
        <w:jc w:val="both"/>
        <w:rPr>
          <w:rFonts w:ascii="Calibri" w:eastAsia="Times New Roman" w:hAnsi="Calibri" w:cs="Calibri"/>
          <w:color w:val="000000" w:themeColor="text1"/>
          <w:lang w:eastAsia="it-IT"/>
        </w:rPr>
      </w:pPr>
      <w:r w:rsidRPr="007423A2">
        <w:rPr>
          <w:rFonts w:ascii="Calibri" w:eastAsia="Times New Roman" w:hAnsi="Calibri" w:cs="Calibri"/>
          <w:color w:val="000000" w:themeColor="text1"/>
          <w:lang w:eastAsia="it-IT"/>
        </w:rPr>
        <w:t>Legambiente ricorda che l</w:t>
      </w:r>
      <w:r w:rsidR="00EA1970" w:rsidRPr="007423A2">
        <w:rPr>
          <w:rFonts w:ascii="Calibri" w:eastAsia="Times New Roman" w:hAnsi="Calibri" w:cs="Calibri"/>
          <w:color w:val="000000" w:themeColor="text1"/>
          <w:lang w:eastAsia="it-IT"/>
        </w:rPr>
        <w:t>a</w:t>
      </w:r>
      <w:r w:rsidR="009D0908" w:rsidRPr="007423A2">
        <w:rPr>
          <w:rFonts w:ascii="Calibri" w:eastAsia="Times New Roman" w:hAnsi="Calibri" w:cs="Calibri"/>
          <w:color w:val="000000" w:themeColor="text1"/>
          <w:lang w:eastAsia="it-IT"/>
        </w:rPr>
        <w:t xml:space="preserve"> bozza </w:t>
      </w:r>
      <w:r w:rsidR="00EA1970" w:rsidRPr="007423A2">
        <w:rPr>
          <w:rFonts w:ascii="Calibri" w:eastAsia="Times New Roman" w:hAnsi="Calibri" w:cs="Calibri"/>
          <w:color w:val="000000" w:themeColor="text1"/>
          <w:lang w:eastAsia="it-IT"/>
        </w:rPr>
        <w:t xml:space="preserve">attuale </w:t>
      </w:r>
      <w:r w:rsidR="009D0908" w:rsidRPr="007423A2">
        <w:rPr>
          <w:rFonts w:ascii="Calibri" w:eastAsia="Times New Roman" w:hAnsi="Calibri" w:cs="Calibri"/>
          <w:color w:val="000000" w:themeColor="text1"/>
          <w:lang w:eastAsia="it-IT"/>
        </w:rPr>
        <w:t xml:space="preserve">del PNIEC trasmessa alla Commissione, sebbene risponda ai requisiti minimi previsti dal regolamento sulla governance per il clima e l’energia, si limita a continuare le misure già esistenti con obiettivi inferiori a quelli europei </w:t>
      </w:r>
      <w:r w:rsidR="00252C38" w:rsidRPr="007423A2">
        <w:rPr>
          <w:rFonts w:ascii="Calibri" w:eastAsia="Times New Roman" w:hAnsi="Calibri" w:cs="Calibri"/>
          <w:color w:val="000000" w:themeColor="text1"/>
          <w:lang w:eastAsia="it-IT"/>
        </w:rPr>
        <w:t>sia per le emissioni climalteranti che per le rinnovabili, puntando ancora sul gas come fossile di transizione, in sostituzione del carbone. Non a caso si prevede la realizzazione di nuovi gasdotti e rigassificatori, senza tener conto che già oggi la capacità di importazione è largamente sovradimensionata e sprecando così risorse che potrebbero, invece, andare a finanziare l’azione climatica. </w:t>
      </w:r>
    </w:p>
    <w:p w:rsidR="006B6502" w:rsidRPr="007423A2" w:rsidRDefault="006B6502" w:rsidP="00D075A9">
      <w:pPr>
        <w:pStyle w:val="Default"/>
        <w:jc w:val="both"/>
        <w:rPr>
          <w:rFonts w:ascii="Calibri" w:eastAsia="Times New Roman" w:hAnsi="Calibri" w:cs="Calibri"/>
          <w:color w:val="000000" w:themeColor="text1"/>
          <w:lang w:eastAsia="it-IT"/>
        </w:rPr>
      </w:pPr>
    </w:p>
    <w:p w:rsidR="00252C38" w:rsidRPr="007423A2" w:rsidRDefault="00D075A9" w:rsidP="00252C38">
      <w:pPr>
        <w:shd w:val="clear" w:color="auto" w:fill="FFFFFF"/>
        <w:spacing w:after="0" w:line="240" w:lineRule="auto"/>
        <w:jc w:val="both"/>
        <w:rPr>
          <w:rFonts w:ascii="Calibri" w:eastAsia="Times New Roman" w:hAnsi="Calibri" w:cs="Calibri"/>
          <w:color w:val="000000" w:themeColor="text1"/>
          <w:sz w:val="24"/>
          <w:szCs w:val="24"/>
          <w:lang w:eastAsia="it-IT"/>
        </w:rPr>
      </w:pPr>
      <w:r w:rsidRPr="007423A2">
        <w:rPr>
          <w:rFonts w:ascii="Calibri" w:eastAsia="Times New Roman" w:hAnsi="Calibri" w:cs="Calibri"/>
          <w:color w:val="000000" w:themeColor="text1"/>
          <w:lang w:eastAsia="it-IT"/>
        </w:rPr>
        <w:t>“</w:t>
      </w:r>
      <w:r w:rsidR="0083152F" w:rsidRPr="007423A2">
        <w:rPr>
          <w:rFonts w:ascii="Calibri" w:eastAsia="Times New Roman" w:hAnsi="Calibri" w:cs="Calibri"/>
          <w:color w:val="000000" w:themeColor="text1"/>
          <w:sz w:val="24"/>
          <w:szCs w:val="24"/>
          <w:lang w:eastAsia="it-IT"/>
        </w:rPr>
        <w:t xml:space="preserve">Eppure il </w:t>
      </w:r>
      <w:r w:rsidRPr="007423A2">
        <w:rPr>
          <w:rFonts w:ascii="Calibri" w:eastAsia="Times New Roman" w:hAnsi="Calibri" w:cs="Calibri"/>
          <w:color w:val="000000" w:themeColor="text1"/>
          <w:sz w:val="24"/>
          <w:szCs w:val="24"/>
          <w:lang w:eastAsia="it-IT"/>
        </w:rPr>
        <w:t>P</w:t>
      </w:r>
      <w:r w:rsidR="001E4583" w:rsidRPr="007423A2">
        <w:rPr>
          <w:rFonts w:ascii="Calibri" w:eastAsia="Times New Roman" w:hAnsi="Calibri" w:cs="Calibri"/>
          <w:color w:val="000000" w:themeColor="text1"/>
          <w:sz w:val="24"/>
          <w:szCs w:val="24"/>
          <w:lang w:eastAsia="it-IT"/>
        </w:rPr>
        <w:t>NIEC</w:t>
      </w:r>
      <w:r w:rsidRPr="007423A2">
        <w:rPr>
          <w:rFonts w:ascii="Calibri" w:eastAsia="Times New Roman" w:hAnsi="Calibri" w:cs="Calibri"/>
          <w:color w:val="000000" w:themeColor="text1"/>
          <w:sz w:val="24"/>
          <w:szCs w:val="24"/>
          <w:lang w:eastAsia="it-IT"/>
        </w:rPr>
        <w:t xml:space="preserve"> </w:t>
      </w:r>
      <w:r w:rsidR="0083152F" w:rsidRPr="007423A2">
        <w:rPr>
          <w:rFonts w:ascii="Calibri" w:eastAsia="Times New Roman" w:hAnsi="Calibri" w:cs="Calibri"/>
          <w:color w:val="000000" w:themeColor="text1"/>
          <w:sz w:val="24"/>
          <w:szCs w:val="24"/>
          <w:lang w:eastAsia="it-IT"/>
        </w:rPr>
        <w:t xml:space="preserve">- spiega </w:t>
      </w:r>
      <w:r w:rsidR="006F37D1" w:rsidRPr="007423A2">
        <w:rPr>
          <w:rFonts w:ascii="Calibri" w:eastAsia="Times New Roman" w:hAnsi="Calibri" w:cs="Calibri"/>
          <w:b/>
          <w:color w:val="000000" w:themeColor="text1"/>
          <w:sz w:val="24"/>
          <w:szCs w:val="24"/>
          <w:lang w:eastAsia="it-IT"/>
        </w:rPr>
        <w:t>Mauro Albrizio</w:t>
      </w:r>
      <w:r w:rsidR="004F30F0" w:rsidRPr="007423A2">
        <w:rPr>
          <w:rFonts w:ascii="Calibri" w:eastAsia="Times New Roman" w:hAnsi="Calibri" w:cs="Calibri"/>
          <w:b/>
          <w:color w:val="000000" w:themeColor="text1"/>
          <w:sz w:val="24"/>
          <w:szCs w:val="24"/>
          <w:lang w:eastAsia="it-IT"/>
        </w:rPr>
        <w:t xml:space="preserve">, </w:t>
      </w:r>
      <w:r w:rsidR="004F30F0" w:rsidRPr="007423A2">
        <w:rPr>
          <w:rFonts w:ascii="Calibri" w:eastAsia="Times New Roman" w:hAnsi="Calibri" w:cs="Calibri"/>
          <w:b/>
          <w:iCs/>
          <w:color w:val="000000" w:themeColor="text1"/>
          <w:sz w:val="24"/>
          <w:szCs w:val="24"/>
          <w:lang w:eastAsia="it-IT"/>
        </w:rPr>
        <w:t>Direttore</w:t>
      </w:r>
      <w:r w:rsidR="004F30F0" w:rsidRPr="007423A2">
        <w:rPr>
          <w:rFonts w:ascii="Calibri" w:eastAsia="Times New Roman" w:hAnsi="Calibri" w:cs="Calibri"/>
          <w:b/>
          <w:color w:val="000000" w:themeColor="text1"/>
          <w:sz w:val="24"/>
          <w:szCs w:val="24"/>
          <w:lang w:eastAsia="it-IT"/>
        </w:rPr>
        <w:t xml:space="preserve"> dell'Ufficio Europeo di Legambiente</w:t>
      </w:r>
      <w:r w:rsidR="006F37D1" w:rsidRPr="007423A2">
        <w:rPr>
          <w:rFonts w:ascii="Calibri" w:eastAsia="Times New Roman" w:hAnsi="Calibri" w:cs="Calibri"/>
          <w:color w:val="000000" w:themeColor="text1"/>
          <w:sz w:val="24"/>
          <w:szCs w:val="24"/>
          <w:lang w:eastAsia="it-IT"/>
        </w:rPr>
        <w:t xml:space="preserve"> </w:t>
      </w:r>
      <w:r w:rsidR="0083152F" w:rsidRPr="007423A2">
        <w:rPr>
          <w:rFonts w:ascii="Calibri" w:eastAsia="Times New Roman" w:hAnsi="Calibri" w:cs="Calibri"/>
          <w:color w:val="000000" w:themeColor="text1"/>
          <w:sz w:val="24"/>
          <w:szCs w:val="24"/>
          <w:lang w:eastAsia="it-IT"/>
        </w:rPr>
        <w:t xml:space="preserve">- </w:t>
      </w:r>
      <w:r w:rsidRPr="007423A2">
        <w:rPr>
          <w:rFonts w:ascii="Calibri" w:eastAsia="Times New Roman" w:hAnsi="Calibri" w:cs="Calibri"/>
          <w:color w:val="000000" w:themeColor="text1"/>
          <w:sz w:val="24"/>
          <w:szCs w:val="24"/>
          <w:lang w:eastAsia="it-IT"/>
        </w:rPr>
        <w:t>rappresenta uno strumento fondamentale della governance energetica e climatica dei prossimi anni</w:t>
      </w:r>
      <w:r w:rsidR="00C226E7" w:rsidRPr="007423A2">
        <w:rPr>
          <w:rFonts w:ascii="Calibri" w:eastAsia="Times New Roman" w:hAnsi="Calibri" w:cs="Calibri"/>
          <w:color w:val="000000" w:themeColor="text1"/>
          <w:sz w:val="24"/>
          <w:szCs w:val="24"/>
          <w:lang w:eastAsia="it-IT"/>
        </w:rPr>
        <w:t xml:space="preserve">. </w:t>
      </w:r>
      <w:r w:rsidR="00252C38" w:rsidRPr="007423A2">
        <w:rPr>
          <w:rFonts w:ascii="Calibri" w:eastAsia="Times New Roman" w:hAnsi="Calibri" w:cs="Calibri"/>
          <w:color w:val="000000" w:themeColor="text1"/>
          <w:sz w:val="24"/>
          <w:szCs w:val="24"/>
          <w:lang w:eastAsia="it-IT"/>
        </w:rPr>
        <w:t xml:space="preserve">Il recente Rapporto IPCC, sul Riscaldamento Globale di 1.5°C, ha evidenziato la necessità e l’urgenza di contenere l’aumento della temperatura media globale entro 1.5°C per poter vincere la sfida climatica. Per vincere questa sfida è indispensabile un maggiore impegno da parte dei paesi più ricchi. L’Accordo di Parigi, infatti, prevede la necessità di una più rapida azione climatica per quei paesi che hanno maggiori capacità economiche e responsabilità storiche per l’attuale livello di emissioni climalteranti. L’Europa senza dubbio è tra questi. E soprattutto ha un grande potenziale per agire più rapidamente. In Europa vi sono tutte le condizioni per raggiungere zero emissioni nette entro il 2040, attraverso una Strategia climatica di lungo termine in grado di accelerare la transizione verso un’Europa rinnovabile e libera da fonti fossili. E’ in questo contesto che deve essere inserirsi il processo di adozione del PNIEC. La redazione del Piano </w:t>
      </w:r>
      <w:r w:rsidR="004F30F0" w:rsidRPr="007423A2">
        <w:rPr>
          <w:rFonts w:ascii="Calibri" w:eastAsia="Times New Roman" w:hAnsi="Calibri" w:cs="Calibri"/>
          <w:color w:val="000000" w:themeColor="text1"/>
          <w:sz w:val="24"/>
          <w:szCs w:val="24"/>
          <w:lang w:eastAsia="it-IT"/>
        </w:rPr>
        <w:t xml:space="preserve">– </w:t>
      </w:r>
      <w:r w:rsidR="004F30F0" w:rsidRPr="007423A2">
        <w:rPr>
          <w:rFonts w:ascii="Calibri" w:eastAsia="Times New Roman" w:hAnsi="Calibri" w:cs="Calibri"/>
          <w:b/>
          <w:color w:val="000000" w:themeColor="text1"/>
          <w:sz w:val="24"/>
          <w:szCs w:val="24"/>
          <w:lang w:eastAsia="it-IT"/>
        </w:rPr>
        <w:t>conclude Albrizio</w:t>
      </w:r>
      <w:r w:rsidR="004F30F0" w:rsidRPr="007423A2">
        <w:rPr>
          <w:rFonts w:ascii="Calibri" w:eastAsia="Times New Roman" w:hAnsi="Calibri" w:cs="Calibri"/>
          <w:color w:val="000000" w:themeColor="text1"/>
          <w:sz w:val="24"/>
          <w:szCs w:val="24"/>
          <w:lang w:eastAsia="it-IT"/>
        </w:rPr>
        <w:t xml:space="preserve"> - </w:t>
      </w:r>
      <w:r w:rsidR="00252C38" w:rsidRPr="007423A2">
        <w:rPr>
          <w:rFonts w:ascii="Calibri" w:eastAsia="Times New Roman" w:hAnsi="Calibri" w:cs="Calibri"/>
          <w:color w:val="000000" w:themeColor="text1"/>
          <w:sz w:val="24"/>
          <w:szCs w:val="24"/>
          <w:lang w:eastAsia="it-IT"/>
        </w:rPr>
        <w:t>deve diventare non solo lo strumento per dare gambe all’azione climatica nazionale, ma anche l’occasione di un confronto informato per innalzare l’ambizione europea in linea con la soglia critica di 1.5°C</w:t>
      </w:r>
      <w:r w:rsidR="006F37D1" w:rsidRPr="007423A2">
        <w:rPr>
          <w:rFonts w:ascii="Calibri" w:eastAsia="Times New Roman" w:hAnsi="Calibri" w:cs="Calibri"/>
          <w:color w:val="000000" w:themeColor="text1"/>
          <w:sz w:val="24"/>
          <w:szCs w:val="24"/>
          <w:lang w:eastAsia="it-IT"/>
        </w:rPr>
        <w:t>. Da qui partono le nostre proposte e osservazioni</w:t>
      </w:r>
      <w:r w:rsidR="00252C38" w:rsidRPr="007423A2">
        <w:rPr>
          <w:rFonts w:ascii="Calibri" w:eastAsia="Times New Roman" w:hAnsi="Calibri" w:cs="Calibri"/>
          <w:color w:val="000000" w:themeColor="text1"/>
          <w:sz w:val="24"/>
          <w:szCs w:val="24"/>
          <w:lang w:eastAsia="it-IT"/>
        </w:rPr>
        <w:t xml:space="preserve">”. </w:t>
      </w:r>
    </w:p>
    <w:p w:rsidR="001007C0" w:rsidRPr="007423A2" w:rsidRDefault="001007C0" w:rsidP="00252C38">
      <w:pPr>
        <w:shd w:val="clear" w:color="auto" w:fill="FFFFFF"/>
        <w:spacing w:after="0" w:line="240" w:lineRule="auto"/>
        <w:jc w:val="both"/>
        <w:rPr>
          <w:rFonts w:ascii="Calibri" w:eastAsia="Times New Roman" w:hAnsi="Calibri" w:cs="Calibri"/>
          <w:color w:val="000000" w:themeColor="text1"/>
          <w:sz w:val="24"/>
          <w:szCs w:val="24"/>
          <w:lang w:eastAsia="it-IT"/>
        </w:rPr>
      </w:pPr>
    </w:p>
    <w:p w:rsidR="001007C0" w:rsidRPr="00F049D6" w:rsidRDefault="001007C0" w:rsidP="00252C38">
      <w:pPr>
        <w:shd w:val="clear" w:color="auto" w:fill="FFFFFF"/>
        <w:spacing w:after="0" w:line="240" w:lineRule="auto"/>
        <w:jc w:val="both"/>
        <w:rPr>
          <w:rFonts w:ascii="Calibri" w:eastAsia="Times New Roman" w:hAnsi="Calibri" w:cs="Calibri"/>
          <w:sz w:val="24"/>
          <w:szCs w:val="24"/>
          <w:lang w:eastAsia="it-IT"/>
        </w:rPr>
      </w:pPr>
    </w:p>
    <w:p w:rsidR="001007C0" w:rsidRPr="00F049D6" w:rsidRDefault="001007C0" w:rsidP="00252C38">
      <w:pPr>
        <w:shd w:val="clear" w:color="auto" w:fill="FFFFFF"/>
        <w:spacing w:after="0" w:line="240" w:lineRule="auto"/>
        <w:jc w:val="both"/>
        <w:rPr>
          <w:rFonts w:ascii="Calibri" w:eastAsia="Times New Roman" w:hAnsi="Calibri" w:cs="Calibri"/>
          <w:sz w:val="24"/>
          <w:szCs w:val="24"/>
          <w:lang w:eastAsia="it-IT"/>
        </w:rPr>
      </w:pPr>
      <w:r w:rsidRPr="00F049D6">
        <w:rPr>
          <w:rFonts w:ascii="Calibri" w:eastAsia="Times New Roman" w:hAnsi="Calibri" w:cs="Calibri"/>
          <w:sz w:val="24"/>
          <w:szCs w:val="24"/>
          <w:lang w:eastAsia="it-IT"/>
        </w:rPr>
        <w:t xml:space="preserve">L’ufficio stampa di Legambiente: </w:t>
      </w:r>
      <w:r w:rsidR="00EA1970" w:rsidRPr="00F049D6">
        <w:rPr>
          <w:rFonts w:ascii="Calibri" w:eastAsia="Times New Roman" w:hAnsi="Calibri" w:cs="Calibri"/>
          <w:sz w:val="24"/>
          <w:szCs w:val="24"/>
          <w:lang w:eastAsia="it-IT"/>
        </w:rPr>
        <w:t>0686268353-99</w:t>
      </w:r>
    </w:p>
    <w:p w:rsidR="00EA1970" w:rsidRPr="00F049D6" w:rsidRDefault="00EA1970" w:rsidP="00C226E7">
      <w:pPr>
        <w:pStyle w:val="Default"/>
        <w:jc w:val="both"/>
        <w:rPr>
          <w:rFonts w:ascii="Calibri" w:eastAsia="Times New Roman" w:hAnsi="Calibri" w:cs="Calibri"/>
          <w:b/>
          <w:color w:val="auto"/>
          <w:lang w:eastAsia="it-IT"/>
        </w:rPr>
      </w:pPr>
    </w:p>
    <w:p w:rsidR="00F71ACB" w:rsidRDefault="00F71ACB" w:rsidP="00C226E7">
      <w:pPr>
        <w:pStyle w:val="Default"/>
        <w:jc w:val="both"/>
        <w:rPr>
          <w:rFonts w:ascii="Calibri" w:eastAsia="Times New Roman" w:hAnsi="Calibri" w:cs="Calibri"/>
          <w:color w:val="auto"/>
          <w:lang w:eastAsia="it-IT"/>
        </w:rPr>
      </w:pPr>
      <w:r>
        <w:rPr>
          <w:rFonts w:ascii="Calibri" w:eastAsia="Times New Roman" w:hAnsi="Calibri" w:cs="Calibri"/>
          <w:color w:val="auto"/>
          <w:lang w:eastAsia="it-IT"/>
        </w:rPr>
        <w:t xml:space="preserve">A seguire una sintesi delle osservazioni </w:t>
      </w:r>
      <w:r w:rsidR="001007C0" w:rsidRPr="00F71ACB">
        <w:rPr>
          <w:rFonts w:ascii="Calibri" w:eastAsia="Times New Roman" w:hAnsi="Calibri" w:cs="Calibri"/>
          <w:color w:val="auto"/>
          <w:lang w:eastAsia="it-IT"/>
        </w:rPr>
        <w:t>di Legambiente</w:t>
      </w:r>
      <w:r>
        <w:rPr>
          <w:rFonts w:ascii="Calibri" w:eastAsia="Times New Roman" w:hAnsi="Calibri" w:cs="Calibri"/>
          <w:color w:val="auto"/>
          <w:lang w:eastAsia="it-IT"/>
        </w:rPr>
        <w:t xml:space="preserve"> al PNIEC, ecco quello che serve</w:t>
      </w:r>
    </w:p>
    <w:p w:rsidR="00F71ACB" w:rsidRDefault="00F71ACB" w:rsidP="00C226E7">
      <w:pPr>
        <w:pStyle w:val="Default"/>
        <w:jc w:val="both"/>
        <w:rPr>
          <w:rFonts w:ascii="Calibri" w:eastAsia="Times New Roman" w:hAnsi="Calibri" w:cs="Calibri"/>
          <w:color w:val="auto"/>
          <w:lang w:eastAsia="it-IT"/>
        </w:rPr>
      </w:pPr>
      <w:r>
        <w:rPr>
          <w:rFonts w:ascii="Calibri" w:eastAsia="Times New Roman" w:hAnsi="Calibri" w:cs="Calibri"/>
          <w:color w:val="auto"/>
          <w:lang w:eastAsia="it-IT"/>
        </w:rPr>
        <w:t xml:space="preserve">Il documento completo è consultabile su: </w:t>
      </w:r>
      <w:hyperlink r:id="rId10" w:history="1">
        <w:r w:rsidRPr="006833C4">
          <w:rPr>
            <w:rStyle w:val="Collegamentoipertestuale"/>
            <w:rFonts w:ascii="Calibri" w:eastAsia="Times New Roman" w:hAnsi="Calibri" w:cs="Calibri"/>
            <w:lang w:eastAsia="it-IT"/>
          </w:rPr>
          <w:t>www.legambiente.it</w:t>
        </w:r>
      </w:hyperlink>
      <w:r>
        <w:rPr>
          <w:rFonts w:ascii="Calibri" w:eastAsia="Times New Roman" w:hAnsi="Calibri" w:cs="Calibri"/>
          <w:color w:val="auto"/>
          <w:lang w:eastAsia="it-IT"/>
        </w:rPr>
        <w:t xml:space="preserve"> </w:t>
      </w:r>
    </w:p>
    <w:p w:rsidR="00C871F9" w:rsidRDefault="00C871F9"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C226E7">
      <w:pPr>
        <w:pStyle w:val="Default"/>
        <w:jc w:val="both"/>
        <w:rPr>
          <w:rFonts w:ascii="Calibri" w:eastAsia="Times New Roman" w:hAnsi="Calibri" w:cs="Calibri"/>
          <w:color w:val="auto"/>
          <w:lang w:eastAsia="it-IT"/>
        </w:rPr>
      </w:pPr>
    </w:p>
    <w:p w:rsidR="00F049D6" w:rsidRDefault="00F049D6" w:rsidP="00F049D6">
      <w:pPr>
        <w:pStyle w:val="Default"/>
        <w:jc w:val="both"/>
        <w:rPr>
          <w:rFonts w:ascii="Calibri" w:eastAsia="Times New Roman" w:hAnsi="Calibri" w:cs="Calibri"/>
          <w:color w:val="auto"/>
          <w:lang w:eastAsia="it-IT"/>
        </w:rPr>
      </w:pPr>
      <w:r>
        <w:rPr>
          <w:rFonts w:ascii="Calibri" w:eastAsia="Times New Roman" w:hAnsi="Calibri" w:cs="Calibri"/>
          <w:color w:val="auto"/>
          <w:lang w:eastAsia="it-IT"/>
        </w:rPr>
        <w:t xml:space="preserve">Ecco una sintesi delle osservazioni </w:t>
      </w:r>
      <w:r w:rsidRPr="00F71ACB">
        <w:rPr>
          <w:rFonts w:ascii="Calibri" w:eastAsia="Times New Roman" w:hAnsi="Calibri" w:cs="Calibri"/>
          <w:color w:val="auto"/>
          <w:lang w:eastAsia="it-IT"/>
        </w:rPr>
        <w:t>di Legambiente</w:t>
      </w:r>
      <w:r>
        <w:rPr>
          <w:rFonts w:ascii="Calibri" w:eastAsia="Times New Roman" w:hAnsi="Calibri" w:cs="Calibri"/>
          <w:color w:val="auto"/>
          <w:lang w:eastAsia="it-IT"/>
        </w:rPr>
        <w:t xml:space="preserve"> al PNIEC</w:t>
      </w:r>
    </w:p>
    <w:p w:rsidR="00F049D6" w:rsidRDefault="00F049D6" w:rsidP="00F049D6">
      <w:pPr>
        <w:pStyle w:val="Default"/>
        <w:jc w:val="both"/>
        <w:rPr>
          <w:rFonts w:ascii="Calibri" w:eastAsia="Times New Roman" w:hAnsi="Calibri" w:cs="Calibri"/>
          <w:color w:val="auto"/>
          <w:lang w:eastAsia="it-IT"/>
        </w:rPr>
      </w:pPr>
      <w:r>
        <w:rPr>
          <w:rFonts w:ascii="Calibri" w:eastAsia="Times New Roman" w:hAnsi="Calibri" w:cs="Calibri"/>
          <w:color w:val="auto"/>
          <w:lang w:eastAsia="it-IT"/>
        </w:rPr>
        <w:t xml:space="preserve">Il documento completo è consultabile su: </w:t>
      </w:r>
      <w:hyperlink r:id="rId11" w:history="1">
        <w:r w:rsidRPr="006833C4">
          <w:rPr>
            <w:rStyle w:val="Collegamentoipertestuale"/>
            <w:rFonts w:ascii="Calibri" w:eastAsia="Times New Roman" w:hAnsi="Calibri" w:cs="Calibri"/>
            <w:lang w:eastAsia="it-IT"/>
          </w:rPr>
          <w:t>www.legambiente.it</w:t>
        </w:r>
      </w:hyperlink>
      <w:r>
        <w:rPr>
          <w:rFonts w:ascii="Calibri" w:eastAsia="Times New Roman" w:hAnsi="Calibri" w:cs="Calibri"/>
          <w:color w:val="auto"/>
          <w:lang w:eastAsia="it-IT"/>
        </w:rPr>
        <w:t xml:space="preserve"> </w:t>
      </w:r>
    </w:p>
    <w:p w:rsidR="00F049D6" w:rsidRDefault="00F049D6" w:rsidP="00C226E7">
      <w:pPr>
        <w:pStyle w:val="Default"/>
        <w:jc w:val="both"/>
        <w:rPr>
          <w:rFonts w:ascii="Calibri" w:eastAsia="Times New Roman" w:hAnsi="Calibri" w:cs="Calibri"/>
          <w:color w:val="auto"/>
          <w:lang w:eastAsia="it-IT"/>
        </w:rPr>
      </w:pPr>
    </w:p>
    <w:p w:rsidR="00252C38" w:rsidRPr="00F049D6" w:rsidRDefault="00C871F9" w:rsidP="00C871F9">
      <w:pPr>
        <w:shd w:val="clear" w:color="auto" w:fill="FFFFFF"/>
        <w:spacing w:after="0" w:line="240" w:lineRule="auto"/>
        <w:rPr>
          <w:rFonts w:ascii="Calibri" w:eastAsia="Times New Roman" w:hAnsi="Calibri" w:cs="Calibri"/>
          <w:b/>
          <w:szCs w:val="24"/>
          <w:lang w:eastAsia="it-IT"/>
        </w:rPr>
      </w:pPr>
      <w:r w:rsidRPr="00F049D6">
        <w:rPr>
          <w:rFonts w:ascii="Calibri" w:eastAsia="Times New Roman" w:hAnsi="Calibri" w:cs="Calibri"/>
          <w:b/>
          <w:szCs w:val="24"/>
          <w:lang w:eastAsia="it-IT"/>
        </w:rPr>
        <w:t>1)</w:t>
      </w:r>
      <w:r w:rsidR="00F049D6">
        <w:rPr>
          <w:rFonts w:ascii="Calibri" w:eastAsia="Times New Roman" w:hAnsi="Calibri" w:cs="Calibri"/>
          <w:b/>
          <w:szCs w:val="24"/>
          <w:lang w:eastAsia="it-IT"/>
        </w:rPr>
        <w:t xml:space="preserve"> </w:t>
      </w:r>
      <w:r w:rsidR="00252C38" w:rsidRPr="00F049D6">
        <w:rPr>
          <w:rFonts w:ascii="Calibri" w:eastAsia="Times New Roman" w:hAnsi="Calibri" w:cs="Calibri"/>
          <w:b/>
          <w:szCs w:val="24"/>
          <w:lang w:eastAsia="it-IT"/>
        </w:rPr>
        <w:t xml:space="preserve">Un Piano coerente con l’Accordo di Parigi </w:t>
      </w:r>
    </w:p>
    <w:p w:rsidR="00C871F9" w:rsidRPr="00F049D6" w:rsidRDefault="00C871F9" w:rsidP="00C871F9">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 xml:space="preserve">Il Rapporto IPCC sottolinea che è ancora possibile, sia dal punto di vista tecnologico che economico, contenere l’innalzamento della temperatura entro la soglia critica di 1.5°C. Servono però impegni di riduzione delle emissioni molto più ambiziosi di quelli sottoscritti a Parigi nel dicembre 2015, che ci porterebbero pericolosamente verso i 3°C, in modo da poter raggiungere zero emissioni nette entro il 2050 a livello globale. </w:t>
      </w:r>
    </w:p>
    <w:p w:rsidR="00252C38" w:rsidRPr="00F049D6" w:rsidRDefault="00252C38" w:rsidP="00252C38">
      <w:pPr>
        <w:shd w:val="clear" w:color="auto" w:fill="FFFFFF"/>
        <w:spacing w:after="0" w:line="240" w:lineRule="auto"/>
        <w:rPr>
          <w:rFonts w:ascii="Calibri" w:eastAsia="Times New Roman" w:hAnsi="Calibri" w:cs="Calibri"/>
          <w:szCs w:val="24"/>
          <w:lang w:eastAsia="it-IT"/>
        </w:rPr>
      </w:pPr>
    </w:p>
    <w:p w:rsidR="00E41335" w:rsidRPr="00F049D6" w:rsidRDefault="00252C38" w:rsidP="00E41335">
      <w:pPr>
        <w:shd w:val="clear" w:color="auto" w:fill="FFFFFF"/>
        <w:spacing w:after="0" w:line="240" w:lineRule="auto"/>
        <w:jc w:val="both"/>
        <w:rPr>
          <w:rFonts w:ascii="Calibri" w:eastAsia="Times New Roman" w:hAnsi="Calibri" w:cs="Calibri"/>
          <w:b/>
          <w:szCs w:val="24"/>
          <w:lang w:eastAsia="it-IT"/>
        </w:rPr>
      </w:pPr>
      <w:r w:rsidRPr="00F049D6">
        <w:rPr>
          <w:rFonts w:ascii="Calibri" w:eastAsia="Times New Roman" w:hAnsi="Calibri" w:cs="Calibri"/>
          <w:b/>
          <w:szCs w:val="24"/>
          <w:lang w:eastAsia="it-IT"/>
        </w:rPr>
        <w:t xml:space="preserve">2 Le scelte per </w:t>
      </w:r>
      <w:r w:rsidR="00DD1AFF" w:rsidRPr="00F049D6">
        <w:rPr>
          <w:rFonts w:ascii="Calibri" w:eastAsia="Times New Roman" w:hAnsi="Calibri" w:cs="Calibri"/>
          <w:b/>
          <w:szCs w:val="24"/>
          <w:lang w:eastAsia="it-IT"/>
        </w:rPr>
        <w:t>u</w:t>
      </w:r>
      <w:r w:rsidRPr="00F049D6">
        <w:rPr>
          <w:rFonts w:ascii="Calibri" w:eastAsia="Times New Roman" w:hAnsi="Calibri" w:cs="Calibri"/>
          <w:b/>
          <w:szCs w:val="24"/>
          <w:lang w:eastAsia="it-IT"/>
        </w:rPr>
        <w:t>n futuro energetico al 100% rinnovabile</w:t>
      </w:r>
    </w:p>
    <w:p w:rsidR="00252C38" w:rsidRPr="00F049D6" w:rsidRDefault="00E41335" w:rsidP="00E41335">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 xml:space="preserve">Cosa serve: </w:t>
      </w:r>
      <w:r w:rsidR="00252C38" w:rsidRPr="00F049D6">
        <w:rPr>
          <w:rFonts w:ascii="Calibri" w:eastAsia="Times New Roman" w:hAnsi="Calibri" w:cs="Calibri"/>
          <w:szCs w:val="24"/>
          <w:lang w:eastAsia="it-IT"/>
        </w:rPr>
        <w:t>aumentare l’ambizione del Piano per le rinnovabili, portando la produzione al 2030 ad almeno 210 TWH, e presentando una analisi delle barriere non tecnologiche da superare che oggi impediscono il pieno sviluppo delle rinnovabili in un Paese con importanti risorse come l’Italia. Recepire entro il 2019 la Direttiva 2001/2018 sulle comunità energetiche e i prosumer.</w:t>
      </w:r>
      <w:r w:rsidRPr="00F049D6">
        <w:rPr>
          <w:rFonts w:ascii="Times New Roman" w:eastAsia="Times New Roman" w:hAnsi="Times New Roman" w:cs="Times New Roman"/>
          <w:color w:val="222222"/>
          <w:szCs w:val="24"/>
          <w:lang w:eastAsia="it-IT"/>
        </w:rPr>
        <w:t xml:space="preserve"> </w:t>
      </w:r>
      <w:r w:rsidRPr="00F049D6">
        <w:rPr>
          <w:rFonts w:ascii="Calibri" w:eastAsia="Times New Roman" w:hAnsi="Calibri" w:cs="Calibri"/>
          <w:szCs w:val="24"/>
          <w:lang w:eastAsia="it-IT"/>
        </w:rPr>
        <w:t>Premiare il revamping e l’upgrading degli impianti esistenti idroelettrici, eolici, solari per scongiurare il rischio di una riduzione della produzione (come avvenuto nel 2018 per il fotovoltaico) e valorizzare al meglio i siti con le potenzialità più importanti di produzione. Definire una strategia per accelerare lo sviluppo del solare fotovoltaico per riuscire ad arrivare davvero a un installato di oltre 50 GW al 2030.</w:t>
      </w:r>
      <w:r w:rsidRPr="00F049D6">
        <w:rPr>
          <w:rFonts w:ascii="Times New Roman" w:eastAsia="Times New Roman" w:hAnsi="Times New Roman" w:cs="Times New Roman"/>
          <w:color w:val="222222"/>
          <w:szCs w:val="24"/>
          <w:lang w:eastAsia="it-IT"/>
        </w:rPr>
        <w:t xml:space="preserve"> </w:t>
      </w:r>
      <w:r w:rsidRPr="00F049D6">
        <w:rPr>
          <w:rFonts w:ascii="Calibri" w:eastAsia="Times New Roman" w:hAnsi="Calibri" w:cs="Calibri"/>
          <w:szCs w:val="24"/>
          <w:lang w:eastAsia="it-IT"/>
        </w:rPr>
        <w:t>Garantire una regia per lo sviluppo della produzione da fonti rinnovabil</w:t>
      </w:r>
      <w:r w:rsidR="001007C0" w:rsidRPr="00F049D6">
        <w:rPr>
          <w:rFonts w:ascii="Calibri" w:eastAsia="Times New Roman" w:hAnsi="Calibri" w:cs="Calibri"/>
          <w:szCs w:val="24"/>
          <w:lang w:eastAsia="it-IT"/>
        </w:rPr>
        <w:t>i</w:t>
      </w:r>
      <w:r w:rsidRPr="00F049D6">
        <w:rPr>
          <w:rFonts w:ascii="Calibri" w:eastAsia="Times New Roman" w:hAnsi="Calibri" w:cs="Calibri"/>
          <w:szCs w:val="24"/>
          <w:lang w:eastAsia="it-IT"/>
        </w:rPr>
        <w:t>.</w:t>
      </w:r>
      <w:r w:rsidRPr="00F049D6">
        <w:rPr>
          <w:rFonts w:ascii="Times New Roman" w:eastAsia="Times New Roman" w:hAnsi="Times New Roman" w:cs="Times New Roman"/>
          <w:szCs w:val="24"/>
          <w:lang w:eastAsia="it-IT"/>
        </w:rPr>
        <w:t xml:space="preserve"> </w:t>
      </w:r>
      <w:r w:rsidRPr="00F049D6">
        <w:rPr>
          <w:rFonts w:ascii="Calibri" w:eastAsia="Times New Roman" w:hAnsi="Calibri" w:cs="Calibri"/>
          <w:szCs w:val="24"/>
          <w:lang w:eastAsia="it-IT"/>
        </w:rPr>
        <w:t xml:space="preserve">Affrontare la barriera delle autorizzazioni per la realizzazione di impianti da rinnovabili davvero </w:t>
      </w:r>
      <w:r w:rsidR="001007C0" w:rsidRPr="00F049D6">
        <w:rPr>
          <w:rFonts w:ascii="Calibri" w:eastAsia="Times New Roman" w:hAnsi="Calibri" w:cs="Calibri"/>
          <w:szCs w:val="24"/>
          <w:lang w:eastAsia="it-IT"/>
        </w:rPr>
        <w:t>integrati</w:t>
      </w:r>
      <w:r w:rsidRPr="00F049D6">
        <w:rPr>
          <w:rFonts w:ascii="Calibri" w:eastAsia="Times New Roman" w:hAnsi="Calibri" w:cs="Calibri"/>
          <w:szCs w:val="24"/>
          <w:lang w:eastAsia="it-IT"/>
        </w:rPr>
        <w:t xml:space="preserve"> nell’ambiente e nel paesaggio. -</w:t>
      </w:r>
      <w:r w:rsidR="00DD1AFF"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Un piano per lo sviluppo dell’eolico offshore che in alcune aree del nostro Paese presenta importanti potenzialità di produzione.</w:t>
      </w:r>
      <w:r w:rsidRPr="00F049D6">
        <w:rPr>
          <w:rFonts w:ascii="Times New Roman" w:eastAsia="Times New Roman" w:hAnsi="Times New Roman" w:cs="Times New Roman"/>
          <w:color w:val="222222"/>
          <w:szCs w:val="24"/>
          <w:lang w:eastAsia="it-IT"/>
        </w:rPr>
        <w:t xml:space="preserve"> </w:t>
      </w:r>
      <w:r w:rsidRPr="00F049D6">
        <w:rPr>
          <w:rFonts w:ascii="Calibri" w:eastAsia="Times New Roman" w:hAnsi="Calibri" w:cs="Calibri"/>
          <w:szCs w:val="24"/>
          <w:lang w:eastAsia="it-IT"/>
        </w:rPr>
        <w:t>Presentare un piano per rendere al 100% rinnovabili le Isole minori.</w:t>
      </w:r>
    </w:p>
    <w:p w:rsidR="00E41335" w:rsidRPr="00F049D6" w:rsidRDefault="00E41335" w:rsidP="00E41335">
      <w:pPr>
        <w:shd w:val="clear" w:color="auto" w:fill="FFFFFF"/>
        <w:spacing w:after="0" w:line="240" w:lineRule="auto"/>
        <w:jc w:val="both"/>
        <w:rPr>
          <w:rFonts w:ascii="Calibri" w:eastAsia="Times New Roman" w:hAnsi="Calibri" w:cs="Calibri"/>
          <w:szCs w:val="24"/>
          <w:lang w:eastAsia="it-IT"/>
        </w:rPr>
      </w:pPr>
    </w:p>
    <w:p w:rsidR="00E41335" w:rsidRPr="00F049D6" w:rsidRDefault="00E41335" w:rsidP="00E41335">
      <w:pPr>
        <w:shd w:val="clear" w:color="auto" w:fill="FFFFFF"/>
        <w:spacing w:after="0" w:line="240" w:lineRule="auto"/>
        <w:jc w:val="both"/>
        <w:rPr>
          <w:rFonts w:ascii="Calibri" w:eastAsia="Times New Roman" w:hAnsi="Calibri" w:cs="Calibri"/>
          <w:b/>
          <w:szCs w:val="24"/>
          <w:lang w:eastAsia="it-IT"/>
        </w:rPr>
      </w:pPr>
      <w:r w:rsidRPr="00F049D6">
        <w:rPr>
          <w:rFonts w:ascii="Calibri" w:eastAsia="Times New Roman" w:hAnsi="Calibri" w:cs="Calibri"/>
          <w:b/>
          <w:szCs w:val="24"/>
          <w:lang w:eastAsia="it-IT"/>
        </w:rPr>
        <w:t>3</w:t>
      </w:r>
      <w:r w:rsidRPr="00F049D6">
        <w:rPr>
          <w:rFonts w:ascii="Calibri" w:eastAsia="Times New Roman" w:hAnsi="Calibri" w:cs="Calibri"/>
          <w:szCs w:val="24"/>
          <w:lang w:eastAsia="it-IT"/>
        </w:rPr>
        <w:t xml:space="preserve"> </w:t>
      </w:r>
      <w:r w:rsidRPr="00F049D6">
        <w:rPr>
          <w:rFonts w:ascii="Calibri" w:eastAsia="Times New Roman" w:hAnsi="Calibri" w:cs="Calibri"/>
          <w:b/>
          <w:szCs w:val="24"/>
          <w:lang w:eastAsia="it-IT"/>
        </w:rPr>
        <w:t>Puntare sull’efficienza energetica per ridurre consumi e importazioni </w:t>
      </w:r>
    </w:p>
    <w:p w:rsidR="00E41335" w:rsidRPr="00F049D6" w:rsidRDefault="00E41335" w:rsidP="00E41335">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Cosa Serve: Aumentare l’ambizione del Piano per l’efficienza energetica</w:t>
      </w:r>
      <w:r w:rsidR="00DD1AFF" w:rsidRPr="00F049D6">
        <w:rPr>
          <w:rFonts w:ascii="Calibri" w:eastAsia="Times New Roman" w:hAnsi="Calibri" w:cs="Calibri"/>
          <w:szCs w:val="24"/>
          <w:lang w:eastAsia="it-IT"/>
        </w:rPr>
        <w:t xml:space="preserve">. - </w:t>
      </w:r>
      <w:r w:rsidRPr="00F049D6">
        <w:rPr>
          <w:rFonts w:ascii="Calibri" w:eastAsia="Times New Roman" w:hAnsi="Calibri" w:cs="Calibri"/>
          <w:szCs w:val="24"/>
          <w:lang w:eastAsia="it-IT"/>
        </w:rPr>
        <w:t xml:space="preserve">Presentare una strategia per la riduzione dei consumi termici, l’autoproduzione e l’elettrificazione a supporto delle imprese superando l’approccio per interventi separati e di riduzione della fiscalità per quelle energivore. Affrontare il problema della mancanza di una regia degli interventi dei diversi Ministeri. </w:t>
      </w:r>
      <w:r w:rsidR="00DD1AFF"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Accelerare l'entrata in esercizio del Fondo per l'efficienza energetica, recuperando gli anni di ritardo da quando era stato introdotto con la Direttiva 2012/27, prevedendo meccanismi semestrali e pubblici di verifica dei risultati e di confronto con gli stakeholder sull’efficacia delle solu</w:t>
      </w:r>
      <w:r w:rsidR="00DD1AFF" w:rsidRPr="00F049D6">
        <w:rPr>
          <w:rFonts w:ascii="Calibri" w:eastAsia="Times New Roman" w:hAnsi="Calibri" w:cs="Calibri"/>
          <w:szCs w:val="24"/>
          <w:lang w:eastAsia="it-IT"/>
        </w:rPr>
        <w:t>zioni.</w:t>
      </w:r>
      <w:r w:rsidRPr="00F049D6">
        <w:rPr>
          <w:rFonts w:ascii="Calibri" w:eastAsia="Times New Roman" w:hAnsi="Calibri" w:cs="Calibri"/>
          <w:szCs w:val="24"/>
          <w:lang w:eastAsia="it-IT"/>
        </w:rPr>
        <w:t xml:space="preserve"> Realizzare campagne informative sull’efficienza energetica, come purtroppo è stato fatto in maniera del tutto inadeguata in questi anni.</w:t>
      </w:r>
    </w:p>
    <w:p w:rsidR="00E41335" w:rsidRPr="00F049D6" w:rsidRDefault="00E41335" w:rsidP="00E41335">
      <w:pPr>
        <w:shd w:val="clear" w:color="auto" w:fill="FFFFFF"/>
        <w:spacing w:after="0" w:line="240" w:lineRule="auto"/>
        <w:jc w:val="both"/>
        <w:rPr>
          <w:rFonts w:ascii="Calibri" w:eastAsia="Times New Roman" w:hAnsi="Calibri" w:cs="Calibri"/>
          <w:szCs w:val="24"/>
          <w:lang w:eastAsia="it-IT"/>
        </w:rPr>
      </w:pPr>
    </w:p>
    <w:p w:rsidR="00E41335" w:rsidRPr="00F049D6" w:rsidRDefault="00E41335" w:rsidP="00E41335">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4 Rendere davvero possibile l'uscita dal carbone al 2025</w:t>
      </w:r>
    </w:p>
    <w:p w:rsidR="004531E4" w:rsidRPr="00F049D6" w:rsidRDefault="00E41335" w:rsidP="00E41335">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 xml:space="preserve">Cosa serve: Avviare quanto prima la realizzazione dell’elettrodotto Sardegna-Sicilia-Continente previsto da Terna, in modo da averlo disponibile al 2025 e rendere possibile la chiusura delle centrali di Portovesme e Porto Torres. Aprire nelle aree dove sono localizzate le centrali a carbone tavoli di riconversione industriale, per individuare i più efficaci percorsi di bonifica delle aree e riconversione delle attività, garantendo percorsi di formazione e ricollocazione dei lavoratori. Accelerare lo sviluppo di politiche capaci di velocizzare la diffusione delle rinnovabili e di sistemi di flessibilità già entro il 2025, al contrario di quanto prevede la prima versione del piano che invece punta su nuova generazione a gas. </w:t>
      </w:r>
    </w:p>
    <w:p w:rsidR="00DD1AFF" w:rsidRPr="00F049D6" w:rsidRDefault="00DD1AFF" w:rsidP="00E41335">
      <w:pPr>
        <w:shd w:val="clear" w:color="auto" w:fill="FFFFFF"/>
        <w:spacing w:after="0" w:line="240" w:lineRule="auto"/>
        <w:jc w:val="both"/>
        <w:rPr>
          <w:rFonts w:ascii="Calibri" w:eastAsia="Times New Roman" w:hAnsi="Calibri" w:cs="Calibri"/>
          <w:szCs w:val="24"/>
          <w:lang w:eastAsia="it-IT"/>
        </w:rPr>
      </w:pPr>
    </w:p>
    <w:p w:rsidR="00E41335" w:rsidRPr="00F049D6" w:rsidRDefault="00E41335" w:rsidP="00E41335">
      <w:pPr>
        <w:shd w:val="clear" w:color="auto" w:fill="FFFFFF"/>
        <w:spacing w:after="0" w:line="240" w:lineRule="auto"/>
        <w:jc w:val="both"/>
        <w:rPr>
          <w:rFonts w:ascii="Calibri" w:eastAsia="Times New Roman" w:hAnsi="Calibri" w:cs="Calibri"/>
          <w:b/>
          <w:szCs w:val="24"/>
          <w:lang w:eastAsia="it-IT"/>
        </w:rPr>
      </w:pPr>
      <w:r w:rsidRPr="00F049D6">
        <w:rPr>
          <w:rFonts w:ascii="Calibri" w:eastAsia="Times New Roman" w:hAnsi="Calibri" w:cs="Calibri"/>
          <w:b/>
          <w:szCs w:val="24"/>
          <w:lang w:eastAsia="it-IT"/>
        </w:rPr>
        <w:t>5 Accelerare la transizione fuori dalle fossili</w:t>
      </w:r>
    </w:p>
    <w:p w:rsidR="00DD1AFF" w:rsidRPr="00F049D6" w:rsidRDefault="00E41335" w:rsidP="00DD1AFF">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Cosa serve: Cancellare i sussidi alle fonti fossili diretti e indiretti di cui beneficiano centrali a carbo</w:t>
      </w:r>
      <w:r w:rsidR="004531E4" w:rsidRPr="00F049D6">
        <w:rPr>
          <w:rFonts w:ascii="Calibri" w:eastAsia="Times New Roman" w:hAnsi="Calibri" w:cs="Calibri"/>
          <w:szCs w:val="24"/>
          <w:lang w:eastAsia="it-IT"/>
        </w:rPr>
        <w:t>ne, olio combustibile e diesel</w:t>
      </w:r>
      <w:r w:rsidR="00DD1AFF" w:rsidRPr="00F049D6">
        <w:rPr>
          <w:rFonts w:ascii="Calibri" w:eastAsia="Times New Roman" w:hAnsi="Calibri" w:cs="Calibri"/>
          <w:szCs w:val="24"/>
          <w:lang w:eastAsia="it-IT"/>
        </w:rPr>
        <w:t xml:space="preserve">. Fermare tutte le nuove domande di estrazione di nuovi pozzi di petrolio e gas, fissando al 2030 lo stop alle estrazioni per gli impianti esistenti.  - La versione finale del PNIEC deve ridurre il ruolo previsto per il gas al 2030. </w:t>
      </w:r>
    </w:p>
    <w:p w:rsidR="00E41335" w:rsidRPr="00F049D6" w:rsidRDefault="00E41335" w:rsidP="00E41335">
      <w:pPr>
        <w:shd w:val="clear" w:color="auto" w:fill="FFFFFF"/>
        <w:spacing w:after="0" w:line="240" w:lineRule="auto"/>
        <w:jc w:val="both"/>
        <w:rPr>
          <w:rFonts w:ascii="Calibri" w:eastAsia="Times New Roman" w:hAnsi="Calibri" w:cs="Calibri"/>
          <w:szCs w:val="24"/>
          <w:lang w:eastAsia="it-IT"/>
        </w:rPr>
      </w:pPr>
    </w:p>
    <w:p w:rsidR="004531E4" w:rsidRPr="00F049D6" w:rsidRDefault="004531E4" w:rsidP="004531E4">
      <w:pPr>
        <w:shd w:val="clear" w:color="auto" w:fill="FFFFFF"/>
        <w:spacing w:after="0" w:line="240" w:lineRule="auto"/>
        <w:jc w:val="both"/>
        <w:rPr>
          <w:rFonts w:ascii="Calibri" w:eastAsia="Times New Roman" w:hAnsi="Calibri" w:cs="Calibri"/>
          <w:b/>
          <w:szCs w:val="24"/>
          <w:lang w:eastAsia="it-IT"/>
        </w:rPr>
      </w:pPr>
      <w:r w:rsidRPr="00F049D6">
        <w:rPr>
          <w:rFonts w:ascii="Calibri" w:eastAsia="Times New Roman" w:hAnsi="Calibri" w:cs="Calibri"/>
          <w:b/>
          <w:szCs w:val="24"/>
          <w:lang w:eastAsia="it-IT"/>
        </w:rPr>
        <w:t>6 Dare certezza alla riqualificazione energetica del patrimonio edilizio</w:t>
      </w:r>
    </w:p>
    <w:p w:rsidR="006F37D1" w:rsidRPr="00F049D6" w:rsidRDefault="006F37D1" w:rsidP="006F37D1">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Cosa serve: -</w:t>
      </w:r>
      <w:r w:rsidR="00EA1970" w:rsidRPr="00F049D6">
        <w:rPr>
          <w:rFonts w:ascii="Calibri" w:eastAsia="Times New Roman" w:hAnsi="Calibri" w:cs="Calibri"/>
          <w:b/>
          <w:szCs w:val="24"/>
          <w:lang w:eastAsia="it-IT"/>
        </w:rPr>
        <w:t xml:space="preserve"> </w:t>
      </w:r>
      <w:r w:rsidRPr="00F049D6">
        <w:rPr>
          <w:rFonts w:ascii="Calibri" w:eastAsia="Times New Roman" w:hAnsi="Calibri" w:cs="Calibri"/>
          <w:szCs w:val="24"/>
          <w:lang w:eastAsia="it-IT"/>
        </w:rPr>
        <w:t>Una analisi aggiornata dei problemi del patrimonio edilizio e delle priorità di intervento. -</w:t>
      </w:r>
      <w:r w:rsidR="00EA1970" w:rsidRPr="00F049D6">
        <w:rPr>
          <w:rFonts w:ascii="Calibri" w:eastAsia="Times New Roman" w:hAnsi="Calibri" w:cs="Calibri"/>
          <w:szCs w:val="24"/>
          <w:lang w:eastAsia="it-IT"/>
        </w:rPr>
        <w:t xml:space="preserve"> </w:t>
      </w:r>
      <w:r w:rsidR="00DD1AFF" w:rsidRPr="00F049D6">
        <w:rPr>
          <w:rFonts w:ascii="Calibri" w:eastAsia="Times New Roman" w:hAnsi="Calibri" w:cs="Calibri"/>
          <w:szCs w:val="24"/>
          <w:lang w:eastAsia="it-IT"/>
        </w:rPr>
        <w:t>F</w:t>
      </w:r>
      <w:r w:rsidRPr="00F049D6">
        <w:rPr>
          <w:rFonts w:ascii="Calibri" w:eastAsia="Times New Roman" w:hAnsi="Calibri" w:cs="Calibri"/>
          <w:szCs w:val="24"/>
          <w:lang w:eastAsia="it-IT"/>
        </w:rPr>
        <w:t>issare prestazioni minime di riduzione dei consumi negli interventi di riqualificazione energetica a cui legare gli incentivi. -</w:t>
      </w:r>
      <w:r w:rsidR="00EA197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Fissare un obiettivo di interventi di riqualificazione all'anno da realizzare fino al 2030. -</w:t>
      </w:r>
      <w:r w:rsidR="00EA197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 xml:space="preserve">Garantire </w:t>
      </w:r>
      <w:r w:rsidRPr="00F049D6">
        <w:rPr>
          <w:rFonts w:ascii="Calibri" w:eastAsia="Times New Roman" w:hAnsi="Calibri" w:cs="Calibri"/>
          <w:szCs w:val="24"/>
          <w:lang w:eastAsia="it-IT"/>
        </w:rPr>
        <w:lastRenderedPageBreak/>
        <w:t xml:space="preserve">controlli sugli interventi di efficientamento energetico. - Accelerare e semplificare gli interventi di retrofit energetico, che in Italia sono molto indietro rispetto ad altri Paesi europei in particolare come </w:t>
      </w:r>
      <w:r w:rsidRPr="00F049D6">
        <w:rPr>
          <w:rFonts w:ascii="Calibri" w:eastAsia="Times New Roman" w:hAnsi="Calibri" w:cs="Calibri"/>
          <w:i/>
          <w:szCs w:val="24"/>
          <w:lang w:eastAsia="it-IT"/>
        </w:rPr>
        <w:t>deep renovation</w:t>
      </w:r>
      <w:r w:rsidRPr="00F049D6">
        <w:rPr>
          <w:rFonts w:ascii="Calibri" w:eastAsia="Times New Roman" w:hAnsi="Calibri" w:cs="Calibri"/>
          <w:szCs w:val="24"/>
          <w:lang w:eastAsia="it-IT"/>
        </w:rPr>
        <w:t xml:space="preserve"> che permette di ottenere significative riduzioni di consumi e spesa per le famiglie. -</w:t>
      </w:r>
      <w:r w:rsidR="00EA197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 xml:space="preserve">Accompagnare l’innovazione nella riqualificazione energetica. </w:t>
      </w:r>
    </w:p>
    <w:p w:rsidR="006F37D1" w:rsidRPr="00F049D6" w:rsidRDefault="006F37D1" w:rsidP="006F37D1">
      <w:pPr>
        <w:shd w:val="clear" w:color="auto" w:fill="FFFFFF"/>
        <w:spacing w:after="0" w:line="240" w:lineRule="auto"/>
        <w:jc w:val="both"/>
        <w:rPr>
          <w:rFonts w:ascii="Calibri" w:eastAsia="Times New Roman" w:hAnsi="Calibri" w:cs="Calibri"/>
          <w:b/>
          <w:szCs w:val="24"/>
          <w:lang w:eastAsia="it-IT"/>
        </w:rPr>
      </w:pPr>
    </w:p>
    <w:p w:rsidR="006F37D1" w:rsidRPr="00F049D6" w:rsidRDefault="006F37D1" w:rsidP="006F37D1">
      <w:pPr>
        <w:shd w:val="clear" w:color="auto" w:fill="FFFFFF"/>
        <w:spacing w:after="0" w:line="240" w:lineRule="auto"/>
        <w:jc w:val="both"/>
        <w:rPr>
          <w:rFonts w:ascii="Calibri" w:eastAsia="Times New Roman" w:hAnsi="Calibri" w:cs="Calibri"/>
          <w:b/>
          <w:szCs w:val="24"/>
          <w:lang w:eastAsia="it-IT"/>
        </w:rPr>
      </w:pPr>
      <w:r w:rsidRPr="00F049D6">
        <w:rPr>
          <w:rFonts w:ascii="Calibri" w:eastAsia="Times New Roman" w:hAnsi="Calibri" w:cs="Calibri"/>
          <w:b/>
          <w:szCs w:val="24"/>
          <w:lang w:eastAsia="it-IT"/>
        </w:rPr>
        <w:t>7 Decarbonizzare i Trasporti</w:t>
      </w:r>
    </w:p>
    <w:p w:rsidR="006F37D1" w:rsidRPr="00F049D6" w:rsidRDefault="006F37D1" w:rsidP="006F37D1">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Cosa serve</w:t>
      </w:r>
      <w:r w:rsidR="001007C0" w:rsidRPr="00F049D6">
        <w:rPr>
          <w:rFonts w:ascii="Calibri" w:eastAsia="Times New Roman" w:hAnsi="Calibri" w:cs="Calibri"/>
          <w:szCs w:val="24"/>
          <w:lang w:eastAsia="it-IT"/>
        </w:rPr>
        <w:t xml:space="preserve">: </w:t>
      </w:r>
      <w:r w:rsidR="00EA197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 xml:space="preserve">Una strategia per ridurre il parco circolante e accelerare la transizione verso la mobilità elettrica e i </w:t>
      </w:r>
      <w:r w:rsidRPr="005C5C5A">
        <w:rPr>
          <w:rFonts w:ascii="Calibri" w:eastAsia="Times New Roman" w:hAnsi="Calibri" w:cs="Calibri"/>
          <w:szCs w:val="24"/>
          <w:lang w:eastAsia="it-IT"/>
        </w:rPr>
        <w:t>biocarburanti avanzati secondo le specificità dei diversi settori di domanda (in ambito urbano, cabotaggio, ecc.). -</w:t>
      </w:r>
      <w:r w:rsidR="00F23E3F" w:rsidRPr="005C5C5A">
        <w:rPr>
          <w:rFonts w:ascii="Calibri" w:eastAsia="Times New Roman" w:hAnsi="Calibri" w:cs="Calibri"/>
          <w:szCs w:val="24"/>
          <w:lang w:eastAsia="it-IT"/>
        </w:rPr>
        <w:t xml:space="preserve"> </w:t>
      </w:r>
      <w:r w:rsidRPr="005C5C5A">
        <w:rPr>
          <w:rFonts w:ascii="Calibri" w:eastAsia="Times New Roman" w:hAnsi="Calibri" w:cs="Calibri"/>
          <w:szCs w:val="24"/>
          <w:lang w:eastAsia="it-IT"/>
        </w:rPr>
        <w:t>Il coinvolgimento del Ministero delle infrastrutture nel PNIEC al momento appare davvero limitato, in particolare rispetto allo scenario che occorre inserire nel Piano di aumentare gli spostamenti sul trasporto pubblico nelle aree urbane, dove in Italia sono i due terzi della domanda di mobilità delle persone, e integrandolo con le forme nuove e sostenibili di mobilità (ciclabile e pedonale, sharing, ecc.) da spingere. -</w:t>
      </w:r>
      <w:r w:rsidR="001007C0" w:rsidRPr="005C5C5A">
        <w:rPr>
          <w:rFonts w:ascii="Calibri" w:eastAsia="Times New Roman" w:hAnsi="Calibri" w:cs="Calibri"/>
          <w:szCs w:val="24"/>
          <w:lang w:eastAsia="it-IT"/>
        </w:rPr>
        <w:t xml:space="preserve"> </w:t>
      </w:r>
      <w:r w:rsidR="00F23E3F" w:rsidRPr="005C5C5A">
        <w:rPr>
          <w:rFonts w:ascii="Calibri" w:eastAsia="Times New Roman" w:hAnsi="Calibri" w:cs="Calibri"/>
          <w:szCs w:val="24"/>
          <w:lang w:eastAsia="it-IT"/>
        </w:rPr>
        <w:t>D</w:t>
      </w:r>
      <w:r w:rsidRPr="005C5C5A">
        <w:rPr>
          <w:rFonts w:ascii="Calibri" w:eastAsia="Times New Roman" w:hAnsi="Calibri" w:cs="Calibri"/>
          <w:szCs w:val="24"/>
          <w:lang w:eastAsia="it-IT"/>
        </w:rPr>
        <w:t>efinire una strategia per il trasporto merci che in Italia continua ad essere dominato dall’autotrasporto che è cresciuto anche in questi anni di crisi</w:t>
      </w:r>
      <w:r w:rsidR="00F23E3F" w:rsidRPr="005C5C5A">
        <w:rPr>
          <w:rFonts w:ascii="Calibri" w:eastAsia="Times New Roman" w:hAnsi="Calibri" w:cs="Calibri"/>
          <w:szCs w:val="24"/>
          <w:lang w:eastAsia="it-IT"/>
        </w:rPr>
        <w:t xml:space="preserve">. </w:t>
      </w:r>
      <w:r w:rsidRPr="005C5C5A">
        <w:rPr>
          <w:rFonts w:ascii="Calibri" w:eastAsia="Times New Roman" w:hAnsi="Calibri" w:cs="Calibri"/>
          <w:szCs w:val="24"/>
          <w:lang w:eastAsia="it-IT"/>
        </w:rPr>
        <w:t>-</w:t>
      </w:r>
      <w:r w:rsidR="00C871F9" w:rsidRPr="005C5C5A">
        <w:rPr>
          <w:rFonts w:ascii="Calibri" w:eastAsia="Times New Roman" w:hAnsi="Calibri" w:cs="Calibri"/>
          <w:szCs w:val="24"/>
          <w:lang w:eastAsia="it-IT"/>
        </w:rPr>
        <w:t xml:space="preserve"> </w:t>
      </w:r>
      <w:r w:rsidRPr="005C5C5A">
        <w:rPr>
          <w:rFonts w:ascii="Calibri" w:eastAsia="Times New Roman" w:hAnsi="Calibri" w:cs="Calibri"/>
          <w:szCs w:val="24"/>
          <w:lang w:eastAsia="it-IT"/>
        </w:rPr>
        <w:t>Ridefinire la fiscalità nel settore dei trasporti secondo parametri legati a emissioni di gas serra e inquinanti, rivedendo e semplificando</w:t>
      </w:r>
      <w:r w:rsidRPr="00F049D6">
        <w:rPr>
          <w:rFonts w:ascii="Calibri" w:eastAsia="Times New Roman" w:hAnsi="Calibri" w:cs="Calibri"/>
          <w:szCs w:val="24"/>
          <w:lang w:eastAsia="it-IT"/>
        </w:rPr>
        <w:t xml:space="preserve"> la grande e articolata tassazione in materia di veicoli (acquisto e bollo annuale) e di carburanti (con le esenzioni da parte delle accise di cui beneficiano in particolare il trasporto su strada e il trasporto aereo).</w:t>
      </w:r>
    </w:p>
    <w:p w:rsidR="006F37D1" w:rsidRPr="00F049D6" w:rsidRDefault="006F37D1" w:rsidP="006F37D1">
      <w:pPr>
        <w:shd w:val="clear" w:color="auto" w:fill="FFFFFF"/>
        <w:spacing w:after="0" w:line="240" w:lineRule="auto"/>
        <w:jc w:val="both"/>
        <w:rPr>
          <w:rFonts w:ascii="Calibri" w:eastAsia="Times New Roman" w:hAnsi="Calibri" w:cs="Calibri"/>
          <w:szCs w:val="24"/>
          <w:lang w:eastAsia="it-IT"/>
        </w:rPr>
      </w:pPr>
    </w:p>
    <w:p w:rsidR="006F37D1" w:rsidRPr="00F049D6" w:rsidRDefault="00853CE0" w:rsidP="006F37D1">
      <w:pPr>
        <w:shd w:val="clear" w:color="auto" w:fill="FFFFFF"/>
        <w:spacing w:after="0" w:line="240" w:lineRule="auto"/>
        <w:jc w:val="both"/>
        <w:rPr>
          <w:rFonts w:ascii="Calibri" w:eastAsia="Times New Roman" w:hAnsi="Calibri" w:cs="Calibri"/>
          <w:b/>
          <w:szCs w:val="24"/>
          <w:lang w:eastAsia="it-IT"/>
        </w:rPr>
      </w:pPr>
      <w:r w:rsidRPr="00F049D6">
        <w:rPr>
          <w:rFonts w:ascii="Calibri" w:eastAsia="Times New Roman" w:hAnsi="Calibri" w:cs="Calibri"/>
          <w:b/>
          <w:szCs w:val="24"/>
          <w:lang w:eastAsia="it-IT"/>
        </w:rPr>
        <w:t>8 R</w:t>
      </w:r>
      <w:r w:rsidR="006F37D1" w:rsidRPr="00F049D6">
        <w:rPr>
          <w:rFonts w:ascii="Calibri" w:eastAsia="Times New Roman" w:hAnsi="Calibri" w:cs="Calibri"/>
          <w:b/>
          <w:szCs w:val="24"/>
          <w:lang w:eastAsia="it-IT"/>
        </w:rPr>
        <w:t>afforzare nel piano il ruolo dei sistemi agricoli e forestali</w:t>
      </w:r>
    </w:p>
    <w:p w:rsidR="00EA1970" w:rsidRPr="00F049D6" w:rsidRDefault="006F37D1" w:rsidP="006F37D1">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szCs w:val="24"/>
          <w:lang w:eastAsia="it-IT"/>
        </w:rPr>
        <w:t>Cosa serve</w:t>
      </w:r>
      <w:r w:rsidR="00853CE0" w:rsidRPr="00F049D6">
        <w:rPr>
          <w:rFonts w:ascii="Calibri" w:eastAsia="Times New Roman" w:hAnsi="Calibri" w:cs="Calibri"/>
          <w:szCs w:val="24"/>
          <w:lang w:eastAsia="it-IT"/>
        </w:rPr>
        <w:t>:</w:t>
      </w:r>
      <w:r w:rsidR="00853CE0" w:rsidRPr="00F049D6">
        <w:rPr>
          <w:rFonts w:ascii="Calibri" w:eastAsia="Times New Roman" w:hAnsi="Calibri" w:cs="Calibri"/>
          <w:szCs w:val="24"/>
          <w:u w:val="single"/>
          <w:lang w:eastAsia="it-IT"/>
        </w:rPr>
        <w:t xml:space="preserve"> </w:t>
      </w:r>
      <w:r w:rsidRPr="00F049D6">
        <w:rPr>
          <w:rFonts w:ascii="Calibri" w:eastAsia="Times New Roman" w:hAnsi="Calibri" w:cs="Calibri"/>
          <w:szCs w:val="24"/>
          <w:lang w:eastAsia="it-IT"/>
        </w:rPr>
        <w:t>-</w:t>
      </w:r>
      <w:r w:rsidR="001007C0" w:rsidRPr="00F049D6">
        <w:rPr>
          <w:rFonts w:ascii="Calibri" w:eastAsia="Times New Roman" w:hAnsi="Calibri" w:cs="Calibri"/>
          <w:szCs w:val="24"/>
          <w:lang w:eastAsia="it-IT"/>
        </w:rPr>
        <w:t xml:space="preserve"> </w:t>
      </w:r>
      <w:r w:rsidRPr="00F049D6">
        <w:rPr>
          <w:rFonts w:ascii="Calibri" w:eastAsia="Times New Roman" w:hAnsi="Calibri" w:cs="Calibri"/>
          <w:b/>
          <w:szCs w:val="24"/>
          <w:lang w:eastAsia="it-IT"/>
        </w:rPr>
        <w:t>Dare attuazione in tempi brevi al Testo Unico Forestale attraverso i decreti attuativi e la strategia forestale</w:t>
      </w:r>
      <w:r w:rsidRPr="00F049D6">
        <w:rPr>
          <w:rFonts w:ascii="Calibri" w:eastAsia="Times New Roman" w:hAnsi="Calibri" w:cs="Calibri"/>
          <w:szCs w:val="24"/>
          <w:lang w:eastAsia="it-IT"/>
        </w:rPr>
        <w:t xml:space="preserve"> ai fini di una corretta gestione del patrimonio forestale. -</w:t>
      </w:r>
      <w:r w:rsidR="001007C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 xml:space="preserve">Rafforzare le filiere forestali locali. </w:t>
      </w:r>
      <w:r w:rsidR="00D624E3" w:rsidRPr="00F049D6">
        <w:rPr>
          <w:rFonts w:ascii="Calibri" w:eastAsia="Times New Roman" w:hAnsi="Calibri" w:cs="Calibri"/>
          <w:szCs w:val="24"/>
          <w:lang w:eastAsia="it-IT"/>
        </w:rPr>
        <w:t xml:space="preserve"> </w:t>
      </w:r>
      <w:r w:rsidR="00F049D6" w:rsidRPr="00F049D6">
        <w:rPr>
          <w:rFonts w:ascii="Calibri" w:eastAsia="Times New Roman" w:hAnsi="Calibri" w:cs="Calibri"/>
          <w:szCs w:val="24"/>
          <w:lang w:eastAsia="it-IT"/>
        </w:rPr>
        <w:t>–</w:t>
      </w:r>
      <w:r w:rsidR="00D624E3" w:rsidRPr="00F049D6">
        <w:rPr>
          <w:rFonts w:ascii="Calibri" w:eastAsia="Times New Roman" w:hAnsi="Calibri" w:cs="Calibri"/>
          <w:szCs w:val="24"/>
          <w:lang w:eastAsia="it-IT"/>
        </w:rPr>
        <w:t xml:space="preserve"> </w:t>
      </w:r>
      <w:r w:rsidR="00F049D6" w:rsidRPr="00F049D6">
        <w:rPr>
          <w:rFonts w:ascii="Calibri" w:eastAsia="Times New Roman" w:hAnsi="Calibri" w:cs="Calibri"/>
          <w:szCs w:val="24"/>
          <w:lang w:eastAsia="it-IT"/>
        </w:rPr>
        <w:t xml:space="preserve">Rafforzare le filiere forestali locali.  – Pensare ad una Pianificazione e gestione delle risorse forestali. </w:t>
      </w:r>
      <w:r w:rsidRPr="00F049D6">
        <w:rPr>
          <w:rFonts w:ascii="Calibri" w:eastAsia="Times New Roman" w:hAnsi="Calibri" w:cs="Calibri"/>
          <w:szCs w:val="24"/>
          <w:lang w:eastAsia="it-IT"/>
        </w:rPr>
        <w:t>-</w:t>
      </w:r>
      <w:r w:rsidR="001007C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Aumentare l’utilizzo del legno nei processi produttivi. -</w:t>
      </w:r>
      <w:r w:rsidR="001007C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 xml:space="preserve">Uso a cascata dei prodotti forestali ai fini energetici. L’Italia deriva attualmente il 17.4% del proprio consumo energetico da fonti rinnovabili, e tra queste il 20% sono biomasse legnose, per un consumo di 25.5 Mt utilizzate nel 2016. Di questi, il 60% viene attualmente utilizzato per consumi residenziali (15.9 Mt di legna </w:t>
      </w:r>
      <w:r w:rsidR="001007C0" w:rsidRPr="00F049D6">
        <w:rPr>
          <w:rFonts w:ascii="Calibri" w:eastAsia="Times New Roman" w:hAnsi="Calibri" w:cs="Calibri"/>
          <w:szCs w:val="24"/>
          <w:lang w:eastAsia="it-IT"/>
        </w:rPr>
        <w:t xml:space="preserve">da ardere e 1.9 Mt di pellet). </w:t>
      </w:r>
      <w:r w:rsidR="00F049D6" w:rsidRPr="00F049D6">
        <w:rPr>
          <w:rFonts w:ascii="Calibri" w:eastAsia="Times New Roman" w:hAnsi="Calibri" w:cs="Calibri"/>
          <w:bCs/>
          <w:szCs w:val="24"/>
          <w:lang w:eastAsia="it-IT"/>
        </w:rPr>
        <w:t>–</w:t>
      </w:r>
      <w:r w:rsidR="001007C0" w:rsidRPr="00F049D6">
        <w:rPr>
          <w:rFonts w:ascii="Calibri" w:eastAsia="Times New Roman" w:hAnsi="Calibri" w:cs="Calibri"/>
          <w:bCs/>
          <w:szCs w:val="24"/>
          <w:lang w:eastAsia="it-IT"/>
        </w:rPr>
        <w:t xml:space="preserve"> </w:t>
      </w:r>
      <w:r w:rsidR="00F049D6" w:rsidRPr="00F049D6">
        <w:rPr>
          <w:rFonts w:ascii="Calibri" w:eastAsia="Times New Roman" w:hAnsi="Calibri" w:cs="Calibri"/>
          <w:bCs/>
          <w:szCs w:val="24"/>
          <w:lang w:eastAsia="it-IT"/>
        </w:rPr>
        <w:t xml:space="preserve">Migliorare l’efficienza degli usi energetici in agricoltura. </w:t>
      </w:r>
      <w:r w:rsidRPr="00F049D6">
        <w:rPr>
          <w:rFonts w:ascii="Calibri" w:eastAsia="Times New Roman" w:hAnsi="Calibri" w:cs="Calibri"/>
          <w:bCs/>
          <w:szCs w:val="24"/>
          <w:lang w:eastAsia="it-IT"/>
        </w:rPr>
        <w:t>Sviluppare un programma nazionale per gli assorbimenti nei suoli agricoli. -Fissare un obiettivo di crescita delle superfici coltivate con metodo biologico</w:t>
      </w:r>
      <w:r w:rsidRPr="00F049D6">
        <w:rPr>
          <w:rFonts w:ascii="Calibri" w:eastAsia="Times New Roman" w:hAnsi="Calibri" w:cs="Calibri"/>
          <w:szCs w:val="24"/>
          <w:lang w:eastAsia="it-IT"/>
        </w:rPr>
        <w:t xml:space="preserve">. </w:t>
      </w:r>
      <w:r w:rsidRPr="00F049D6">
        <w:rPr>
          <w:rFonts w:ascii="Calibri" w:eastAsia="Times New Roman" w:hAnsi="Calibri" w:cs="Calibri"/>
          <w:bCs/>
          <w:szCs w:val="24"/>
          <w:lang w:eastAsia="it-IT"/>
        </w:rPr>
        <w:t>-</w:t>
      </w:r>
      <w:r w:rsidR="001007C0" w:rsidRPr="00F049D6">
        <w:rPr>
          <w:rFonts w:ascii="Calibri" w:eastAsia="Times New Roman" w:hAnsi="Calibri" w:cs="Calibri"/>
          <w:bCs/>
          <w:szCs w:val="24"/>
          <w:lang w:eastAsia="it-IT"/>
        </w:rPr>
        <w:t xml:space="preserve"> </w:t>
      </w:r>
      <w:r w:rsidRPr="00F049D6">
        <w:rPr>
          <w:rFonts w:ascii="Calibri" w:eastAsia="Times New Roman" w:hAnsi="Calibri" w:cs="Calibri"/>
          <w:bCs/>
          <w:szCs w:val="24"/>
          <w:lang w:eastAsia="it-IT"/>
        </w:rPr>
        <w:t>Ridurre gli apporti di fertilizzanti di sintesi</w:t>
      </w:r>
      <w:r w:rsidRPr="00F049D6">
        <w:rPr>
          <w:rFonts w:ascii="Calibri" w:eastAsia="Times New Roman" w:hAnsi="Calibri" w:cs="Calibri"/>
          <w:szCs w:val="24"/>
          <w:lang w:eastAsia="it-IT"/>
        </w:rPr>
        <w:t xml:space="preserve">. </w:t>
      </w:r>
      <w:r w:rsidRPr="00F049D6">
        <w:rPr>
          <w:rFonts w:ascii="Calibri" w:eastAsia="Times New Roman" w:hAnsi="Calibri" w:cs="Calibri"/>
          <w:bCs/>
          <w:szCs w:val="24"/>
          <w:lang w:eastAsia="it-IT"/>
        </w:rPr>
        <w:t>-</w:t>
      </w:r>
      <w:r w:rsidR="00EA1970" w:rsidRPr="00F049D6">
        <w:rPr>
          <w:rFonts w:ascii="Calibri" w:eastAsia="Times New Roman" w:hAnsi="Calibri" w:cs="Calibri"/>
          <w:bCs/>
          <w:szCs w:val="24"/>
          <w:lang w:eastAsia="it-IT"/>
        </w:rPr>
        <w:t xml:space="preserve"> </w:t>
      </w:r>
      <w:r w:rsidRPr="00F049D6">
        <w:rPr>
          <w:rFonts w:ascii="Calibri" w:eastAsia="Times New Roman" w:hAnsi="Calibri" w:cs="Calibri"/>
          <w:bCs/>
          <w:szCs w:val="24"/>
          <w:lang w:eastAsia="it-IT"/>
        </w:rPr>
        <w:t>Ridurre e ridistribuire i carichi zootecnici</w:t>
      </w:r>
      <w:r w:rsidRPr="00F049D6">
        <w:rPr>
          <w:rFonts w:ascii="Calibri" w:eastAsia="Times New Roman" w:hAnsi="Calibri" w:cs="Calibri"/>
          <w:szCs w:val="24"/>
          <w:lang w:eastAsia="it-IT"/>
        </w:rPr>
        <w:t xml:space="preserve">. </w:t>
      </w:r>
      <w:r w:rsidR="00F049D6" w:rsidRPr="00F049D6">
        <w:rPr>
          <w:rFonts w:ascii="Calibri" w:eastAsia="Times New Roman" w:hAnsi="Calibri" w:cs="Calibri"/>
          <w:szCs w:val="24"/>
          <w:lang w:eastAsia="it-IT"/>
        </w:rPr>
        <w:t>– Una diversa attenzione al ruolo delle biomasse legnose nel Piano.</w:t>
      </w:r>
    </w:p>
    <w:p w:rsidR="00C871F9" w:rsidRPr="00F049D6" w:rsidRDefault="00C871F9" w:rsidP="006F37D1">
      <w:pPr>
        <w:shd w:val="clear" w:color="auto" w:fill="FFFFFF"/>
        <w:spacing w:after="0" w:line="240" w:lineRule="auto"/>
        <w:jc w:val="both"/>
        <w:rPr>
          <w:rFonts w:ascii="Calibri" w:eastAsia="Times New Roman" w:hAnsi="Calibri" w:cs="Calibri"/>
          <w:szCs w:val="24"/>
          <w:lang w:eastAsia="it-IT"/>
        </w:rPr>
      </w:pPr>
    </w:p>
    <w:p w:rsidR="006F37D1" w:rsidRPr="00F049D6" w:rsidRDefault="006F37D1" w:rsidP="006F37D1">
      <w:pPr>
        <w:shd w:val="clear" w:color="auto" w:fill="FFFFFF"/>
        <w:spacing w:after="0" w:line="240" w:lineRule="auto"/>
        <w:jc w:val="both"/>
        <w:rPr>
          <w:rFonts w:ascii="Calibri" w:eastAsia="Times New Roman" w:hAnsi="Calibri" w:cs="Calibri"/>
          <w:szCs w:val="24"/>
          <w:lang w:eastAsia="it-IT"/>
        </w:rPr>
      </w:pPr>
      <w:r w:rsidRPr="00F049D6">
        <w:rPr>
          <w:rFonts w:ascii="Calibri" w:eastAsia="Times New Roman" w:hAnsi="Calibri" w:cs="Calibri"/>
          <w:b/>
          <w:szCs w:val="24"/>
          <w:lang w:eastAsia="it-IT"/>
        </w:rPr>
        <w:t xml:space="preserve">9 Una politica industriale che premi innovazione energetica e transizione verso l’economia circolare. </w:t>
      </w:r>
      <w:r w:rsidRPr="00F049D6">
        <w:rPr>
          <w:rFonts w:ascii="Calibri" w:eastAsia="Times New Roman" w:hAnsi="Calibri" w:cs="Calibri"/>
          <w:szCs w:val="24"/>
          <w:lang w:eastAsia="it-IT"/>
        </w:rPr>
        <w:t>Cosa serve</w:t>
      </w:r>
      <w:r w:rsidR="00C871F9"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w:t>
      </w:r>
      <w:r w:rsidR="00F049D6"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Eliminare le barriere che le imprese incontrano nella riconversione all’economia circolare e l’autoproduzione da fonti rinnovabili. -</w:t>
      </w:r>
      <w:r w:rsidR="00C871F9"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Rilanciare il Programma Industria 4.0 mettendo al centro le politiche di decarbonizzione dei processi produttivi, attraverso percorsi di investimento in innovazioni industriali, efficienza di prodotto e processo, per accelerare la transizione del sistema delle imprese e aiutare la riduzione dei consumi energetici, il recupero di calore e elettricità per altri usi, per diminuire e sostituire l’utilizzo di risorse non rinnovabili e fossili. -</w:t>
      </w:r>
      <w:r w:rsidR="001007C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Il Ministero dello Sviluppo economico e dell’Ambiente devono spingere attività di ricerca nazionale sulla decarbonizzazone delle produzioni industriali, coinvolgendo il sistema delle imprese, le Università e i centri di ricerca per approfondire i processi industriali più energivori come la chimica e le industrie di produzione e lavorazione di metalli, plastica, carta, vetro, cemento per ridurre i consumi e individuare alternative energetiche da rinnovabili da sperimentare e applicare.</w:t>
      </w:r>
    </w:p>
    <w:p w:rsidR="006F37D1" w:rsidRPr="00F049D6" w:rsidRDefault="006F37D1" w:rsidP="006F37D1">
      <w:pPr>
        <w:shd w:val="clear" w:color="auto" w:fill="FFFFFF"/>
        <w:spacing w:after="0" w:line="240" w:lineRule="auto"/>
        <w:jc w:val="both"/>
        <w:rPr>
          <w:rFonts w:ascii="Calibri" w:eastAsia="Times New Roman" w:hAnsi="Calibri" w:cs="Calibri"/>
          <w:szCs w:val="24"/>
          <w:lang w:eastAsia="it-IT"/>
        </w:rPr>
      </w:pPr>
    </w:p>
    <w:p w:rsidR="006F37D1" w:rsidRPr="00F049D6" w:rsidRDefault="006F37D1" w:rsidP="006F37D1">
      <w:pPr>
        <w:shd w:val="clear" w:color="auto" w:fill="FFFFFF"/>
        <w:spacing w:after="0" w:line="240" w:lineRule="auto"/>
        <w:jc w:val="both"/>
        <w:rPr>
          <w:rFonts w:ascii="Calibri" w:eastAsia="Times New Roman" w:hAnsi="Calibri" w:cs="Calibri"/>
          <w:b/>
          <w:szCs w:val="24"/>
          <w:lang w:eastAsia="it-IT"/>
        </w:rPr>
      </w:pPr>
      <w:r w:rsidRPr="00F049D6">
        <w:rPr>
          <w:rFonts w:ascii="Calibri" w:eastAsia="Times New Roman" w:hAnsi="Calibri" w:cs="Calibri"/>
          <w:b/>
          <w:szCs w:val="24"/>
          <w:lang w:eastAsia="it-IT"/>
        </w:rPr>
        <w:t>10 Priorità all’adattamento dei territori ai cambiamenti climatici</w:t>
      </w:r>
    </w:p>
    <w:p w:rsidR="00DA5CD8" w:rsidRPr="006F37D1" w:rsidRDefault="006F37D1" w:rsidP="00F049D6">
      <w:pPr>
        <w:shd w:val="clear" w:color="auto" w:fill="FFFFFF"/>
        <w:spacing w:after="0" w:line="240" w:lineRule="auto"/>
        <w:jc w:val="both"/>
        <w:rPr>
          <w:rFonts w:ascii="Calibri" w:eastAsia="Times New Roman" w:hAnsi="Calibri" w:cs="Calibri"/>
          <w:sz w:val="24"/>
          <w:szCs w:val="24"/>
          <w:lang w:eastAsia="it-IT"/>
        </w:rPr>
      </w:pPr>
      <w:r w:rsidRPr="00F049D6">
        <w:rPr>
          <w:rFonts w:ascii="Calibri" w:eastAsia="Times New Roman" w:hAnsi="Calibri" w:cs="Calibri"/>
          <w:szCs w:val="24"/>
          <w:u w:val="single"/>
          <w:lang w:eastAsia="it-IT"/>
        </w:rPr>
        <w:t>Cosa serve</w:t>
      </w:r>
      <w:r w:rsidR="001007C0" w:rsidRPr="00F049D6">
        <w:rPr>
          <w:rFonts w:ascii="Calibri" w:eastAsia="Times New Roman" w:hAnsi="Calibri" w:cs="Calibri"/>
          <w:szCs w:val="24"/>
          <w:u w:val="single"/>
          <w:lang w:eastAsia="it-IT"/>
        </w:rPr>
        <w:t xml:space="preserve">: </w:t>
      </w:r>
      <w:r w:rsidRPr="00F049D6">
        <w:rPr>
          <w:rFonts w:ascii="Calibri" w:eastAsia="Times New Roman" w:hAnsi="Calibri" w:cs="Calibri"/>
          <w:szCs w:val="24"/>
          <w:lang w:eastAsia="it-IT"/>
        </w:rPr>
        <w:t>-</w:t>
      </w:r>
      <w:r w:rsidR="001007C0" w:rsidRPr="00F049D6">
        <w:rPr>
          <w:rFonts w:ascii="Calibri" w:eastAsia="Times New Roman" w:hAnsi="Calibri" w:cs="Calibri"/>
          <w:szCs w:val="24"/>
          <w:lang w:eastAsia="it-IT"/>
        </w:rPr>
        <w:t xml:space="preserve"> </w:t>
      </w:r>
      <w:r w:rsidRPr="00F049D6">
        <w:rPr>
          <w:rFonts w:ascii="Calibri" w:eastAsia="Times New Roman" w:hAnsi="Calibri" w:cs="Calibri"/>
          <w:szCs w:val="24"/>
          <w:lang w:eastAsia="it-IT"/>
        </w:rPr>
        <w:t xml:space="preserve">Approvare entro il 2019 il piano nazionale di adattamento al clima e farlo diventare il riferimento delle politiche di messa in sicurezza del territorio italiano e dei finanziamenti, con un coordinamento forte delle strategie di Ministeri e Regioni, Enti Locali. -Mettere le città al centro delle priorità di intervento per la messa in sicurezza e l’adattamento ai cambiamenti climatici. -Una strategia per le aree costiere a rischio per l’innalzamento del livello dei mari. </w:t>
      </w:r>
    </w:p>
    <w:sectPr w:rsidR="00DA5CD8" w:rsidRPr="006F37D1" w:rsidSect="001007C0">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7E" w:rsidRDefault="00E8247E" w:rsidP="006F37D1">
      <w:pPr>
        <w:spacing w:after="0" w:line="240" w:lineRule="auto"/>
      </w:pPr>
      <w:r>
        <w:separator/>
      </w:r>
    </w:p>
  </w:endnote>
  <w:endnote w:type="continuationSeparator" w:id="0">
    <w:p w:rsidR="00E8247E" w:rsidRDefault="00E8247E" w:rsidP="006F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7E" w:rsidRDefault="00E8247E" w:rsidP="006F37D1">
      <w:pPr>
        <w:spacing w:after="0" w:line="240" w:lineRule="auto"/>
      </w:pPr>
      <w:r>
        <w:separator/>
      </w:r>
    </w:p>
  </w:footnote>
  <w:footnote w:type="continuationSeparator" w:id="0">
    <w:p w:rsidR="00E8247E" w:rsidRDefault="00E8247E" w:rsidP="006F3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A268D"/>
    <w:multiLevelType w:val="hybridMultilevel"/>
    <w:tmpl w:val="505427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D8"/>
    <w:rsid w:val="00004A97"/>
    <w:rsid w:val="000A686D"/>
    <w:rsid w:val="000F5A3F"/>
    <w:rsid w:val="001007C0"/>
    <w:rsid w:val="00103AA7"/>
    <w:rsid w:val="00110DF2"/>
    <w:rsid w:val="00112C48"/>
    <w:rsid w:val="00146348"/>
    <w:rsid w:val="001E4583"/>
    <w:rsid w:val="00252C38"/>
    <w:rsid w:val="00313C11"/>
    <w:rsid w:val="0031786F"/>
    <w:rsid w:val="00374D63"/>
    <w:rsid w:val="003D72BB"/>
    <w:rsid w:val="004531E4"/>
    <w:rsid w:val="004F30F0"/>
    <w:rsid w:val="005C5C5A"/>
    <w:rsid w:val="005E22F7"/>
    <w:rsid w:val="006971F4"/>
    <w:rsid w:val="006B6502"/>
    <w:rsid w:val="006C1753"/>
    <w:rsid w:val="006F37D1"/>
    <w:rsid w:val="007423A2"/>
    <w:rsid w:val="00757988"/>
    <w:rsid w:val="0083152F"/>
    <w:rsid w:val="00853CE0"/>
    <w:rsid w:val="00896810"/>
    <w:rsid w:val="00927B07"/>
    <w:rsid w:val="009D0908"/>
    <w:rsid w:val="00A76AC0"/>
    <w:rsid w:val="00B0739A"/>
    <w:rsid w:val="00B22211"/>
    <w:rsid w:val="00B27E7E"/>
    <w:rsid w:val="00B622C4"/>
    <w:rsid w:val="00B75D44"/>
    <w:rsid w:val="00B77352"/>
    <w:rsid w:val="00C052BE"/>
    <w:rsid w:val="00C226E7"/>
    <w:rsid w:val="00C871F9"/>
    <w:rsid w:val="00D075A9"/>
    <w:rsid w:val="00D624E3"/>
    <w:rsid w:val="00DA5CD8"/>
    <w:rsid w:val="00DD1AFF"/>
    <w:rsid w:val="00DD3EFC"/>
    <w:rsid w:val="00E41335"/>
    <w:rsid w:val="00E8247E"/>
    <w:rsid w:val="00EA1970"/>
    <w:rsid w:val="00F049D6"/>
    <w:rsid w:val="00F23E3F"/>
    <w:rsid w:val="00F71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E7D80-178B-4132-B09E-D80F5278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4A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A5C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Carpredefinitoparagrafo"/>
    <w:rsid w:val="00DA5CD8"/>
  </w:style>
  <w:style w:type="paragraph" w:styleId="Testonotaapidipagina">
    <w:name w:val="footnote text"/>
    <w:basedOn w:val="Normale"/>
    <w:link w:val="TestonotaapidipaginaCarattere"/>
    <w:uiPriority w:val="99"/>
    <w:semiHidden/>
    <w:unhideWhenUsed/>
    <w:rsid w:val="006F3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F37D1"/>
    <w:rPr>
      <w:sz w:val="20"/>
      <w:szCs w:val="20"/>
    </w:rPr>
  </w:style>
  <w:style w:type="character" w:styleId="Rimandonotaapidipagina">
    <w:name w:val="footnote reference"/>
    <w:basedOn w:val="Carpredefinitoparagrafo"/>
    <w:uiPriority w:val="99"/>
    <w:semiHidden/>
    <w:unhideWhenUsed/>
    <w:rsid w:val="006F37D1"/>
    <w:rPr>
      <w:vertAlign w:val="superscript"/>
    </w:rPr>
  </w:style>
  <w:style w:type="paragraph" w:styleId="Paragrafoelenco">
    <w:name w:val="List Paragraph"/>
    <w:basedOn w:val="Normale"/>
    <w:uiPriority w:val="34"/>
    <w:qFormat/>
    <w:rsid w:val="001007C0"/>
    <w:pPr>
      <w:ind w:left="720"/>
      <w:contextualSpacing/>
    </w:pPr>
  </w:style>
  <w:style w:type="character" w:styleId="Collegamentoipertestuale">
    <w:name w:val="Hyperlink"/>
    <w:rsid w:val="001007C0"/>
    <w:rPr>
      <w:color w:val="000080"/>
      <w:u w:val="single"/>
    </w:rPr>
  </w:style>
  <w:style w:type="paragraph" w:styleId="Testofumetto">
    <w:name w:val="Balloon Text"/>
    <w:basedOn w:val="Normale"/>
    <w:link w:val="TestofumettoCarattere"/>
    <w:uiPriority w:val="99"/>
    <w:semiHidden/>
    <w:unhideWhenUsed/>
    <w:rsid w:val="00DD3E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3EFC"/>
    <w:rPr>
      <w:rFonts w:ascii="Segoe UI" w:hAnsi="Segoe UI" w:cs="Segoe UI"/>
      <w:sz w:val="18"/>
      <w:szCs w:val="18"/>
    </w:rPr>
  </w:style>
  <w:style w:type="character" w:styleId="Collegamentovisitato">
    <w:name w:val="FollowedHyperlink"/>
    <w:basedOn w:val="Carpredefinitoparagrafo"/>
    <w:uiPriority w:val="99"/>
    <w:semiHidden/>
    <w:unhideWhenUsed/>
    <w:rsid w:val="001E4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528">
      <w:bodyDiv w:val="1"/>
      <w:marLeft w:val="0"/>
      <w:marRight w:val="0"/>
      <w:marTop w:val="0"/>
      <w:marBottom w:val="0"/>
      <w:divBdr>
        <w:top w:val="none" w:sz="0" w:space="0" w:color="auto"/>
        <w:left w:val="none" w:sz="0" w:space="0" w:color="auto"/>
        <w:bottom w:val="none" w:sz="0" w:space="0" w:color="auto"/>
        <w:right w:val="none" w:sz="0" w:space="0" w:color="auto"/>
      </w:divBdr>
      <w:divsChild>
        <w:div w:id="303000386">
          <w:marLeft w:val="0"/>
          <w:marRight w:val="0"/>
          <w:marTop w:val="0"/>
          <w:marBottom w:val="0"/>
          <w:divBdr>
            <w:top w:val="none" w:sz="0" w:space="0" w:color="auto"/>
            <w:left w:val="none" w:sz="0" w:space="0" w:color="auto"/>
            <w:bottom w:val="none" w:sz="0" w:space="0" w:color="auto"/>
            <w:right w:val="none" w:sz="0" w:space="0" w:color="auto"/>
          </w:divBdr>
        </w:div>
        <w:div w:id="1572736545">
          <w:marLeft w:val="0"/>
          <w:marRight w:val="0"/>
          <w:marTop w:val="0"/>
          <w:marBottom w:val="0"/>
          <w:divBdr>
            <w:top w:val="none" w:sz="0" w:space="0" w:color="auto"/>
            <w:left w:val="none" w:sz="0" w:space="0" w:color="auto"/>
            <w:bottom w:val="none" w:sz="0" w:space="0" w:color="auto"/>
            <w:right w:val="none" w:sz="0" w:space="0" w:color="auto"/>
          </w:divBdr>
        </w:div>
      </w:divsChild>
    </w:div>
    <w:div w:id="1091856070">
      <w:bodyDiv w:val="1"/>
      <w:marLeft w:val="0"/>
      <w:marRight w:val="0"/>
      <w:marTop w:val="0"/>
      <w:marBottom w:val="0"/>
      <w:divBdr>
        <w:top w:val="none" w:sz="0" w:space="0" w:color="auto"/>
        <w:left w:val="none" w:sz="0" w:space="0" w:color="auto"/>
        <w:bottom w:val="none" w:sz="0" w:space="0" w:color="auto"/>
        <w:right w:val="none" w:sz="0" w:space="0" w:color="auto"/>
      </w:divBdr>
      <w:divsChild>
        <w:div w:id="714158593">
          <w:marLeft w:val="0"/>
          <w:marRight w:val="0"/>
          <w:marTop w:val="0"/>
          <w:marBottom w:val="0"/>
          <w:divBdr>
            <w:top w:val="none" w:sz="0" w:space="0" w:color="auto"/>
            <w:left w:val="none" w:sz="0" w:space="0" w:color="auto"/>
            <w:bottom w:val="none" w:sz="0" w:space="0" w:color="auto"/>
            <w:right w:val="none" w:sz="0" w:space="0" w:color="auto"/>
          </w:divBdr>
        </w:div>
        <w:div w:id="1559435117">
          <w:marLeft w:val="0"/>
          <w:marRight w:val="0"/>
          <w:marTop w:val="0"/>
          <w:marBottom w:val="0"/>
          <w:divBdr>
            <w:top w:val="none" w:sz="0" w:space="0" w:color="auto"/>
            <w:left w:val="none" w:sz="0" w:space="0" w:color="auto"/>
            <w:bottom w:val="none" w:sz="0" w:space="0" w:color="auto"/>
            <w:right w:val="none" w:sz="0" w:space="0" w:color="auto"/>
          </w:divBdr>
        </w:div>
        <w:div w:id="873007594">
          <w:marLeft w:val="0"/>
          <w:marRight w:val="0"/>
          <w:marTop w:val="0"/>
          <w:marBottom w:val="0"/>
          <w:divBdr>
            <w:top w:val="none" w:sz="0" w:space="0" w:color="auto"/>
            <w:left w:val="none" w:sz="0" w:space="0" w:color="auto"/>
            <w:bottom w:val="none" w:sz="0" w:space="0" w:color="auto"/>
            <w:right w:val="none" w:sz="0" w:space="0" w:color="auto"/>
          </w:divBdr>
        </w:div>
        <w:div w:id="1831290816">
          <w:marLeft w:val="0"/>
          <w:marRight w:val="0"/>
          <w:marTop w:val="0"/>
          <w:marBottom w:val="0"/>
          <w:divBdr>
            <w:top w:val="none" w:sz="0" w:space="0" w:color="auto"/>
            <w:left w:val="none" w:sz="0" w:space="0" w:color="auto"/>
            <w:bottom w:val="none" w:sz="0" w:space="0" w:color="auto"/>
            <w:right w:val="none" w:sz="0" w:space="0" w:color="auto"/>
          </w:divBdr>
        </w:div>
      </w:divsChild>
    </w:div>
    <w:div w:id="1160383749">
      <w:bodyDiv w:val="1"/>
      <w:marLeft w:val="0"/>
      <w:marRight w:val="0"/>
      <w:marTop w:val="0"/>
      <w:marBottom w:val="0"/>
      <w:divBdr>
        <w:top w:val="none" w:sz="0" w:space="0" w:color="auto"/>
        <w:left w:val="none" w:sz="0" w:space="0" w:color="auto"/>
        <w:bottom w:val="none" w:sz="0" w:space="0" w:color="auto"/>
        <w:right w:val="none" w:sz="0" w:space="0" w:color="auto"/>
      </w:divBdr>
      <w:divsChild>
        <w:div w:id="1535651335">
          <w:marLeft w:val="0"/>
          <w:marRight w:val="0"/>
          <w:marTop w:val="0"/>
          <w:marBottom w:val="0"/>
          <w:divBdr>
            <w:top w:val="none" w:sz="0" w:space="0" w:color="auto"/>
            <w:left w:val="none" w:sz="0" w:space="0" w:color="auto"/>
            <w:bottom w:val="none" w:sz="0" w:space="0" w:color="auto"/>
            <w:right w:val="none" w:sz="0" w:space="0" w:color="auto"/>
          </w:divBdr>
        </w:div>
        <w:div w:id="1512067249">
          <w:marLeft w:val="0"/>
          <w:marRight w:val="0"/>
          <w:marTop w:val="0"/>
          <w:marBottom w:val="0"/>
          <w:divBdr>
            <w:top w:val="none" w:sz="0" w:space="0" w:color="auto"/>
            <w:left w:val="none" w:sz="0" w:space="0" w:color="auto"/>
            <w:bottom w:val="none" w:sz="0" w:space="0" w:color="auto"/>
            <w:right w:val="none" w:sz="0" w:space="0" w:color="auto"/>
          </w:divBdr>
        </w:div>
        <w:div w:id="925459538">
          <w:marLeft w:val="0"/>
          <w:marRight w:val="0"/>
          <w:marTop w:val="0"/>
          <w:marBottom w:val="0"/>
          <w:divBdr>
            <w:top w:val="none" w:sz="0" w:space="0" w:color="auto"/>
            <w:left w:val="none" w:sz="0" w:space="0" w:color="auto"/>
            <w:bottom w:val="none" w:sz="0" w:space="0" w:color="auto"/>
            <w:right w:val="none" w:sz="0" w:space="0" w:color="auto"/>
          </w:divBdr>
        </w:div>
      </w:divsChild>
    </w:div>
    <w:div w:id="1299725847">
      <w:bodyDiv w:val="1"/>
      <w:marLeft w:val="0"/>
      <w:marRight w:val="0"/>
      <w:marTop w:val="0"/>
      <w:marBottom w:val="0"/>
      <w:divBdr>
        <w:top w:val="none" w:sz="0" w:space="0" w:color="auto"/>
        <w:left w:val="none" w:sz="0" w:space="0" w:color="auto"/>
        <w:bottom w:val="none" w:sz="0" w:space="0" w:color="auto"/>
        <w:right w:val="none" w:sz="0" w:space="0" w:color="auto"/>
      </w:divBdr>
    </w:div>
    <w:div w:id="1327631015">
      <w:bodyDiv w:val="1"/>
      <w:marLeft w:val="0"/>
      <w:marRight w:val="0"/>
      <w:marTop w:val="0"/>
      <w:marBottom w:val="0"/>
      <w:divBdr>
        <w:top w:val="none" w:sz="0" w:space="0" w:color="auto"/>
        <w:left w:val="none" w:sz="0" w:space="0" w:color="auto"/>
        <w:bottom w:val="none" w:sz="0" w:space="0" w:color="auto"/>
        <w:right w:val="none" w:sz="0" w:space="0" w:color="auto"/>
      </w:divBdr>
      <w:divsChild>
        <w:div w:id="1525900069">
          <w:marLeft w:val="0"/>
          <w:marRight w:val="0"/>
          <w:marTop w:val="0"/>
          <w:marBottom w:val="0"/>
          <w:divBdr>
            <w:top w:val="none" w:sz="0" w:space="0" w:color="auto"/>
            <w:left w:val="none" w:sz="0" w:space="0" w:color="auto"/>
            <w:bottom w:val="none" w:sz="0" w:space="0" w:color="auto"/>
            <w:right w:val="none" w:sz="0" w:space="0" w:color="auto"/>
          </w:divBdr>
        </w:div>
        <w:div w:id="744299446">
          <w:marLeft w:val="0"/>
          <w:marRight w:val="0"/>
          <w:marTop w:val="0"/>
          <w:marBottom w:val="0"/>
          <w:divBdr>
            <w:top w:val="none" w:sz="0" w:space="0" w:color="auto"/>
            <w:left w:val="none" w:sz="0" w:space="0" w:color="auto"/>
            <w:bottom w:val="none" w:sz="0" w:space="0" w:color="auto"/>
            <w:right w:val="none" w:sz="0" w:space="0" w:color="auto"/>
          </w:divBdr>
        </w:div>
        <w:div w:id="846404195">
          <w:marLeft w:val="0"/>
          <w:marRight w:val="0"/>
          <w:marTop w:val="0"/>
          <w:marBottom w:val="0"/>
          <w:divBdr>
            <w:top w:val="none" w:sz="0" w:space="0" w:color="auto"/>
            <w:left w:val="none" w:sz="0" w:space="0" w:color="auto"/>
            <w:bottom w:val="none" w:sz="0" w:space="0" w:color="auto"/>
            <w:right w:val="none" w:sz="0" w:space="0" w:color="auto"/>
          </w:divBdr>
        </w:div>
      </w:divsChild>
    </w:div>
    <w:div w:id="1946763655">
      <w:bodyDiv w:val="1"/>
      <w:marLeft w:val="0"/>
      <w:marRight w:val="0"/>
      <w:marTop w:val="0"/>
      <w:marBottom w:val="0"/>
      <w:divBdr>
        <w:top w:val="none" w:sz="0" w:space="0" w:color="auto"/>
        <w:left w:val="none" w:sz="0" w:space="0" w:color="auto"/>
        <w:bottom w:val="none" w:sz="0" w:space="0" w:color="auto"/>
        <w:right w:val="none" w:sz="0" w:space="0" w:color="auto"/>
      </w:divBdr>
      <w:divsChild>
        <w:div w:id="110707635">
          <w:marLeft w:val="0"/>
          <w:marRight w:val="0"/>
          <w:marTop w:val="0"/>
          <w:marBottom w:val="0"/>
          <w:divBdr>
            <w:top w:val="none" w:sz="0" w:space="0" w:color="auto"/>
            <w:left w:val="none" w:sz="0" w:space="0" w:color="auto"/>
            <w:bottom w:val="none" w:sz="0" w:space="0" w:color="auto"/>
            <w:right w:val="none" w:sz="0" w:space="0" w:color="auto"/>
          </w:divBdr>
        </w:div>
        <w:div w:id="1245452696">
          <w:marLeft w:val="0"/>
          <w:marRight w:val="0"/>
          <w:marTop w:val="0"/>
          <w:marBottom w:val="0"/>
          <w:divBdr>
            <w:top w:val="none" w:sz="0" w:space="0" w:color="auto"/>
            <w:left w:val="none" w:sz="0" w:space="0" w:color="auto"/>
            <w:bottom w:val="none" w:sz="0" w:space="0" w:color="auto"/>
            <w:right w:val="none" w:sz="0" w:space="0" w:color="auto"/>
          </w:divBdr>
        </w:div>
      </w:divsChild>
    </w:div>
    <w:div w:id="19937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climat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ambient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mbiente.it" TargetMode="External"/><Relationship Id="rId5" Type="http://schemas.openxmlformats.org/officeDocument/2006/relationships/footnotes" Target="footnotes.xml"/><Relationship Id="rId10" Type="http://schemas.openxmlformats.org/officeDocument/2006/relationships/hyperlink" Target="http://www.legambiente.it" TargetMode="External"/><Relationship Id="rId4" Type="http://schemas.openxmlformats.org/officeDocument/2006/relationships/webSettings" Target="webSettings.xml"/><Relationship Id="rId9" Type="http://schemas.openxmlformats.org/officeDocument/2006/relationships/hyperlink" Target="https://www.legambiente.it/wp-content/uploads/Osservazioni-PNIEC-2019-LEGAMBIENT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2383</Words>
  <Characters>13586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Calderaro</dc:creator>
  <cp:lastModifiedBy>Luisa Calderaro</cp:lastModifiedBy>
  <cp:revision>5</cp:revision>
  <cp:lastPrinted>2019-05-16T10:39:00Z</cp:lastPrinted>
  <dcterms:created xsi:type="dcterms:W3CDTF">2019-05-16T10:38:00Z</dcterms:created>
  <dcterms:modified xsi:type="dcterms:W3CDTF">2019-05-16T10:56:00Z</dcterms:modified>
</cp:coreProperties>
</file>